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6F8E" w14:textId="77777777" w:rsidR="006E40D1" w:rsidRDefault="006E40D1" w:rsidP="000A27CF">
      <w:pPr>
        <w:shd w:val="clear" w:color="auto" w:fill="FFFFFF"/>
        <w:spacing w:before="100" w:beforeAutospacing="1" w:after="300" w:line="240" w:lineRule="auto"/>
        <w:jc w:val="center"/>
        <w:rPr>
          <w:rFonts w:ascii="Arial" w:eastAsia="Times New Roman" w:hAnsi="Arial" w:cs="Arial"/>
          <w:b/>
          <w:bCs/>
          <w:color w:val="333333"/>
          <w:spacing w:val="5"/>
          <w:kern w:val="0"/>
          <w:sz w:val="32"/>
          <w:szCs w:val="32"/>
          <w:u w:val="single"/>
          <w:lang w:eastAsia="en-GB"/>
          <w14:ligatures w14:val="none"/>
        </w:rPr>
      </w:pPr>
    </w:p>
    <w:p w14:paraId="03A5242D" w14:textId="0CA64EF3" w:rsidR="00336EB9" w:rsidRPr="000A27CF" w:rsidRDefault="000A27CF" w:rsidP="000A27CF">
      <w:pPr>
        <w:shd w:val="clear" w:color="auto" w:fill="FFFFFF"/>
        <w:spacing w:before="100" w:beforeAutospacing="1" w:after="300" w:line="240" w:lineRule="auto"/>
        <w:jc w:val="center"/>
        <w:rPr>
          <w:rFonts w:ascii="Arial" w:eastAsia="Times New Roman" w:hAnsi="Arial" w:cs="Arial"/>
          <w:b/>
          <w:bCs/>
          <w:color w:val="333333"/>
          <w:spacing w:val="5"/>
          <w:kern w:val="0"/>
          <w:sz w:val="32"/>
          <w:szCs w:val="32"/>
          <w:u w:val="single"/>
          <w:lang w:eastAsia="en-GB"/>
          <w14:ligatures w14:val="none"/>
        </w:rPr>
      </w:pPr>
      <w:r w:rsidRPr="000A27CF">
        <w:rPr>
          <w:rFonts w:ascii="Arial" w:eastAsia="Times New Roman" w:hAnsi="Arial" w:cs="Arial"/>
          <w:b/>
          <w:bCs/>
          <w:color w:val="333333"/>
          <w:spacing w:val="5"/>
          <w:kern w:val="0"/>
          <w:sz w:val="32"/>
          <w:szCs w:val="32"/>
          <w:u w:val="single"/>
          <w:lang w:eastAsia="en-GB"/>
          <w14:ligatures w14:val="none"/>
        </w:rPr>
        <w:t xml:space="preserve">SafeAvon.org.uk Update </w:t>
      </w:r>
      <w:r w:rsidR="006E40D1">
        <w:rPr>
          <w:rFonts w:ascii="Arial" w:eastAsia="Times New Roman" w:hAnsi="Arial" w:cs="Arial"/>
          <w:b/>
          <w:bCs/>
          <w:color w:val="333333"/>
          <w:spacing w:val="5"/>
          <w:kern w:val="0"/>
          <w:sz w:val="32"/>
          <w:szCs w:val="32"/>
          <w:u w:val="single"/>
          <w:lang w:eastAsia="en-GB"/>
          <w14:ligatures w14:val="none"/>
        </w:rPr>
        <w:t>Spring 2026</w:t>
      </w:r>
    </w:p>
    <w:p w14:paraId="46D5F3F7" w14:textId="716971E4" w:rsidR="00FF1DE0" w:rsidRPr="00BF11B6" w:rsidRDefault="00FF1DE0" w:rsidP="00BA0A4C">
      <w:pPr>
        <w:shd w:val="clear" w:color="auto" w:fill="FFFFFF"/>
        <w:spacing w:before="100" w:beforeAutospacing="1" w:after="300" w:line="240" w:lineRule="auto"/>
        <w:rPr>
          <w:rFonts w:ascii="Arial" w:eastAsia="Times New Roman" w:hAnsi="Arial" w:cs="Arial"/>
          <w:b/>
          <w:bCs/>
          <w:color w:val="333333"/>
          <w:spacing w:val="5"/>
          <w:kern w:val="0"/>
          <w:u w:val="single"/>
          <w:lang w:eastAsia="en-GB"/>
          <w14:ligatures w14:val="none"/>
        </w:rPr>
      </w:pPr>
      <w:r w:rsidRPr="00BF11B6">
        <w:rPr>
          <w:rFonts w:ascii="Arial" w:eastAsia="Times New Roman" w:hAnsi="Arial" w:cs="Arial"/>
          <w:b/>
          <w:bCs/>
          <w:color w:val="333333"/>
          <w:spacing w:val="5"/>
          <w:kern w:val="0"/>
          <w:u w:val="single"/>
          <w:lang w:eastAsia="en-GB"/>
          <w14:ligatures w14:val="none"/>
        </w:rPr>
        <w:t>Why SafeAvon</w:t>
      </w:r>
      <w:r w:rsidR="00BF11B6" w:rsidRPr="00BF11B6">
        <w:rPr>
          <w:rFonts w:ascii="Arial" w:eastAsia="Times New Roman" w:hAnsi="Arial" w:cs="Arial"/>
          <w:b/>
          <w:bCs/>
          <w:color w:val="333333"/>
          <w:spacing w:val="5"/>
          <w:kern w:val="0"/>
          <w:u w:val="single"/>
          <w:lang w:eastAsia="en-GB"/>
          <w14:ligatures w14:val="none"/>
        </w:rPr>
        <w:t>?</w:t>
      </w:r>
    </w:p>
    <w:p w14:paraId="2BC66214" w14:textId="39F2BA02" w:rsidR="00ED30FB" w:rsidRPr="006E40D1" w:rsidRDefault="00ED30FB" w:rsidP="00ED30FB">
      <w:pPr>
        <w:shd w:val="clear" w:color="auto" w:fill="FFFFFF"/>
        <w:spacing w:before="100" w:beforeAutospacing="1" w:after="300" w:line="240" w:lineRule="auto"/>
        <w:rPr>
          <w:rFonts w:ascii="Arial" w:eastAsia="Times New Roman" w:hAnsi="Arial" w:cs="Arial"/>
          <w:spacing w:val="5"/>
          <w:kern w:val="0"/>
          <w:lang w:eastAsia="en-GB"/>
          <w14:ligatures w14:val="none"/>
        </w:rPr>
      </w:pPr>
      <w:r w:rsidRPr="006E40D1">
        <w:rPr>
          <w:rFonts w:ascii="Arial" w:eastAsia="Times New Roman" w:hAnsi="Arial" w:cs="Arial"/>
          <w:spacing w:val="5"/>
          <w:kern w:val="0"/>
          <w:u w:val="single"/>
          <w:lang w:eastAsia="en-GB"/>
          <w14:ligatures w14:val="none"/>
        </w:rPr>
        <w:t>In 202</w:t>
      </w:r>
      <w:r w:rsidR="006E40D1" w:rsidRPr="006E40D1">
        <w:rPr>
          <w:rFonts w:ascii="Arial" w:eastAsia="Times New Roman" w:hAnsi="Arial" w:cs="Arial"/>
          <w:spacing w:val="5"/>
          <w:kern w:val="0"/>
          <w:u w:val="single"/>
          <w:lang w:eastAsia="en-GB"/>
          <w14:ligatures w14:val="none"/>
        </w:rPr>
        <w:t>5</w:t>
      </w:r>
      <w:r w:rsidRPr="006E40D1">
        <w:rPr>
          <w:rFonts w:ascii="Arial" w:eastAsia="Times New Roman" w:hAnsi="Arial" w:cs="Arial"/>
          <w:spacing w:val="5"/>
          <w:kern w:val="0"/>
          <w:u w:val="single"/>
          <w:lang w:eastAsia="en-GB"/>
          <w14:ligatures w14:val="none"/>
        </w:rPr>
        <w:t xml:space="preserve"> there were over </w:t>
      </w:r>
      <w:r w:rsidR="006E40D1" w:rsidRPr="006E40D1">
        <w:rPr>
          <w:rFonts w:ascii="Arial" w:eastAsia="Times New Roman" w:hAnsi="Arial" w:cs="Arial"/>
          <w:spacing w:val="5"/>
          <w:kern w:val="0"/>
          <w:u w:val="single"/>
          <w:lang w:eastAsia="en-GB"/>
          <w14:ligatures w14:val="none"/>
        </w:rPr>
        <w:t>386,000</w:t>
      </w:r>
      <w:r w:rsidRPr="006E40D1">
        <w:rPr>
          <w:rFonts w:ascii="Arial" w:eastAsia="Times New Roman" w:hAnsi="Arial" w:cs="Arial"/>
          <w:spacing w:val="5"/>
          <w:kern w:val="0"/>
          <w:u w:val="single"/>
          <w:lang w:eastAsia="en-GB"/>
          <w14:ligatures w14:val="none"/>
        </w:rPr>
        <w:t xml:space="preserve"> discharges of untreated sewage into UK rivers, totalling over </w:t>
      </w:r>
      <w:r w:rsidR="006E40D1" w:rsidRPr="006E40D1">
        <w:rPr>
          <w:rFonts w:ascii="Arial" w:eastAsia="Times New Roman" w:hAnsi="Arial" w:cs="Arial"/>
          <w:spacing w:val="5"/>
          <w:kern w:val="0"/>
          <w:u w:val="single"/>
          <w:lang w:eastAsia="en-GB"/>
          <w14:ligatures w14:val="none"/>
        </w:rPr>
        <w:t>2,651,969</w:t>
      </w:r>
      <w:r w:rsidRPr="006E40D1">
        <w:rPr>
          <w:rFonts w:ascii="Arial" w:eastAsia="Times New Roman" w:hAnsi="Arial" w:cs="Arial"/>
          <w:spacing w:val="5"/>
          <w:kern w:val="0"/>
          <w:u w:val="single"/>
          <w:lang w:eastAsia="en-GB"/>
          <w14:ligatures w14:val="none"/>
        </w:rPr>
        <w:t xml:space="preserve"> hours of pollution</w:t>
      </w:r>
      <w:r w:rsidRPr="006E40D1">
        <w:rPr>
          <w:rFonts w:ascii="Arial" w:eastAsia="Times New Roman" w:hAnsi="Arial" w:cs="Arial"/>
          <w:spacing w:val="5"/>
          <w:kern w:val="0"/>
          <w:lang w:eastAsia="en-GB"/>
          <w14:ligatures w14:val="none"/>
        </w:rPr>
        <w:t>.</w:t>
      </w:r>
      <w:r w:rsidR="006E40D1" w:rsidRPr="006E40D1">
        <w:rPr>
          <w:rFonts w:ascii="Arial" w:hAnsi="Arial" w:cs="Arial"/>
          <w:shd w:val="clear" w:color="auto" w:fill="FFFFFF"/>
        </w:rPr>
        <w:t xml:space="preserve"> </w:t>
      </w:r>
      <w:r w:rsidR="006E40D1" w:rsidRPr="006E40D1">
        <w:rPr>
          <w:rFonts w:ascii="Arial" w:hAnsi="Arial" w:cs="Arial"/>
          <w:shd w:val="clear" w:color="auto" w:fill="FFFFFF"/>
        </w:rPr>
        <w:t xml:space="preserve">Despite drought conditions across the country, </w:t>
      </w:r>
      <w:r w:rsidR="006E40D1">
        <w:rPr>
          <w:rFonts w:ascii="Arial" w:hAnsi="Arial" w:cs="Arial"/>
          <w:shd w:val="clear" w:color="auto" w:fill="FFFFFF"/>
        </w:rPr>
        <w:t xml:space="preserve">this dumping of </w:t>
      </w:r>
      <w:r w:rsidR="006E40D1" w:rsidRPr="006E40D1">
        <w:rPr>
          <w:rFonts w:ascii="Arial" w:hAnsi="Arial" w:cs="Arial"/>
          <w:shd w:val="clear" w:color="auto" w:fill="FFFFFF"/>
        </w:rPr>
        <w:t>raw sewage</w:t>
      </w:r>
      <w:r w:rsidR="006E40D1">
        <w:rPr>
          <w:rFonts w:ascii="Arial" w:hAnsi="Arial" w:cs="Arial"/>
          <w:shd w:val="clear" w:color="auto" w:fill="FFFFFF"/>
        </w:rPr>
        <w:t xml:space="preserve"> highlights </w:t>
      </w:r>
      <w:r w:rsidR="006E40D1" w:rsidRPr="006E40D1">
        <w:rPr>
          <w:rFonts w:ascii="Arial" w:hAnsi="Arial" w:cs="Arial"/>
          <w:shd w:val="clear" w:color="auto" w:fill="FFFFFF"/>
        </w:rPr>
        <w:t xml:space="preserve">the impact of </w:t>
      </w:r>
      <w:r w:rsidR="006E40D1">
        <w:rPr>
          <w:rFonts w:ascii="Arial" w:hAnsi="Arial" w:cs="Arial"/>
          <w:shd w:val="clear" w:color="auto" w:fill="FFFFFF"/>
        </w:rPr>
        <w:t xml:space="preserve">Water Companies </w:t>
      </w:r>
      <w:r w:rsidR="006E40D1" w:rsidRPr="006E40D1">
        <w:rPr>
          <w:rFonts w:ascii="Arial" w:hAnsi="Arial" w:cs="Arial"/>
          <w:shd w:val="clear" w:color="auto" w:fill="FFFFFF"/>
        </w:rPr>
        <w:t>failure to invest in infrastructure over the long term.</w:t>
      </w:r>
      <w:r w:rsidR="006E40D1" w:rsidRPr="006E40D1">
        <w:rPr>
          <w:rFonts w:ascii="Arial" w:hAnsi="Arial" w:cs="Arial"/>
          <w:shd w:val="clear" w:color="auto" w:fill="FFFFFF"/>
        </w:rPr>
        <w:t xml:space="preserve"> </w:t>
      </w:r>
      <w:r w:rsidR="006E40D1" w:rsidRPr="006E40D1">
        <w:rPr>
          <w:rFonts w:ascii="Arial" w:hAnsi="Arial" w:cs="Arial"/>
          <w:color w:val="121212"/>
          <w:shd w:val="clear" w:color="auto" w:fill="FFFFFF"/>
        </w:rPr>
        <w:t>The E</w:t>
      </w:r>
      <w:r w:rsidR="00674C03">
        <w:rPr>
          <w:rFonts w:ascii="Arial" w:hAnsi="Arial" w:cs="Arial"/>
          <w:color w:val="121212"/>
          <w:shd w:val="clear" w:color="auto" w:fill="FFFFFF"/>
        </w:rPr>
        <w:t>nvironmental Agency (E</w:t>
      </w:r>
      <w:r w:rsidR="006E40D1" w:rsidRPr="006E40D1">
        <w:rPr>
          <w:rFonts w:ascii="Arial" w:hAnsi="Arial" w:cs="Arial"/>
          <w:color w:val="121212"/>
          <w:shd w:val="clear" w:color="auto" w:fill="FFFFFF"/>
        </w:rPr>
        <w:t>A</w:t>
      </w:r>
      <w:r w:rsidR="00674C03">
        <w:rPr>
          <w:rFonts w:ascii="Arial" w:hAnsi="Arial" w:cs="Arial"/>
          <w:color w:val="121212"/>
          <w:shd w:val="clear" w:color="auto" w:fill="FFFFFF"/>
        </w:rPr>
        <w:t>)</w:t>
      </w:r>
      <w:r w:rsidR="006E40D1" w:rsidRPr="006E40D1">
        <w:rPr>
          <w:rFonts w:ascii="Arial" w:hAnsi="Arial" w:cs="Arial"/>
          <w:color w:val="121212"/>
          <w:shd w:val="clear" w:color="auto" w:fill="FFFFFF"/>
        </w:rPr>
        <w:t xml:space="preserve"> said much of the reduction was down to the dry weather and emphasised that sustained maintenance and investment in water industry drainage networks was needed to bring lasting improvements.</w:t>
      </w:r>
      <w:r w:rsidRPr="006E40D1">
        <w:rPr>
          <w:rFonts w:ascii="Arial" w:eastAsia="Times New Roman" w:hAnsi="Arial" w:cs="Arial"/>
          <w:spacing w:val="5"/>
          <w:kern w:val="0"/>
          <w:lang w:eastAsia="en-GB"/>
          <w14:ligatures w14:val="none"/>
        </w:rPr>
        <w:t xml:space="preserve"> The UK is consistently ranked as one of the worst countries in Europe for water quality, over three quarters of our rivers fail to meet required health standards and face multiple threats.</w:t>
      </w:r>
    </w:p>
    <w:p w14:paraId="142D2854" w14:textId="76147CBE" w:rsidR="00BA0A4C" w:rsidRDefault="00D058B8" w:rsidP="00BA0A4C">
      <w:pPr>
        <w:shd w:val="clear" w:color="auto" w:fill="FFFFFF"/>
        <w:spacing w:before="100" w:beforeAutospacing="1" w:after="300" w:line="240" w:lineRule="auto"/>
        <w:rPr>
          <w:rFonts w:ascii="Arial" w:eastAsia="Times New Roman" w:hAnsi="Arial" w:cs="Arial"/>
          <w:color w:val="333333"/>
          <w:spacing w:val="5"/>
          <w:kern w:val="0"/>
          <w:lang w:eastAsia="en-GB"/>
          <w14:ligatures w14:val="none"/>
        </w:rPr>
      </w:pPr>
      <w:r>
        <w:rPr>
          <w:rFonts w:ascii="Arial" w:eastAsia="Times New Roman" w:hAnsi="Arial" w:cs="Arial"/>
          <w:color w:val="333333"/>
          <w:spacing w:val="5"/>
          <w:kern w:val="0"/>
          <w:lang w:eastAsia="en-GB"/>
          <w14:ligatures w14:val="none"/>
        </w:rPr>
        <w:t>T</w:t>
      </w:r>
      <w:r w:rsidR="00BA0A4C" w:rsidRPr="00BA0A4C">
        <w:rPr>
          <w:rFonts w:ascii="Arial" w:eastAsia="Times New Roman" w:hAnsi="Arial" w:cs="Arial"/>
          <w:color w:val="333333"/>
          <w:spacing w:val="5"/>
          <w:kern w:val="0"/>
          <w:lang w:eastAsia="en-GB"/>
          <w14:ligatures w14:val="none"/>
        </w:rPr>
        <w:t>he poorly maintained sewage system uses Storm Overflows from treatment works</w:t>
      </w:r>
      <w:r w:rsidR="00542EEA">
        <w:rPr>
          <w:rFonts w:ascii="Arial" w:eastAsia="Times New Roman" w:hAnsi="Arial" w:cs="Arial"/>
          <w:color w:val="333333"/>
          <w:spacing w:val="5"/>
          <w:kern w:val="0"/>
          <w:lang w:eastAsia="en-GB"/>
          <w14:ligatures w14:val="none"/>
        </w:rPr>
        <w:t>, pumping stations</w:t>
      </w:r>
      <w:r w:rsidR="00BA0A4C" w:rsidRPr="00BA0A4C">
        <w:rPr>
          <w:rFonts w:ascii="Arial" w:eastAsia="Times New Roman" w:hAnsi="Arial" w:cs="Arial"/>
          <w:color w:val="333333"/>
          <w:spacing w:val="5"/>
          <w:kern w:val="0"/>
          <w:lang w:eastAsia="en-GB"/>
          <w14:ligatures w14:val="none"/>
        </w:rPr>
        <w:t xml:space="preserve"> and </w:t>
      </w:r>
      <w:r w:rsidR="00654EA5">
        <w:rPr>
          <w:rFonts w:ascii="Arial" w:eastAsia="Times New Roman" w:hAnsi="Arial" w:cs="Arial"/>
          <w:color w:val="333333"/>
          <w:spacing w:val="5"/>
          <w:kern w:val="0"/>
          <w:lang w:eastAsia="en-GB"/>
          <w14:ligatures w14:val="none"/>
        </w:rPr>
        <w:t>c</w:t>
      </w:r>
      <w:r w:rsidR="00BA0A4C" w:rsidRPr="00BA0A4C">
        <w:rPr>
          <w:rFonts w:ascii="Arial" w:eastAsia="Times New Roman" w:hAnsi="Arial" w:cs="Arial"/>
          <w:color w:val="333333"/>
          <w:spacing w:val="5"/>
          <w:kern w:val="0"/>
          <w:lang w:eastAsia="en-GB"/>
          <w14:ligatures w14:val="none"/>
        </w:rPr>
        <w:t xml:space="preserve">ombined </w:t>
      </w:r>
      <w:r w:rsidR="00654EA5">
        <w:rPr>
          <w:rFonts w:ascii="Arial" w:eastAsia="Times New Roman" w:hAnsi="Arial" w:cs="Arial"/>
          <w:color w:val="333333"/>
          <w:spacing w:val="5"/>
          <w:kern w:val="0"/>
          <w:lang w:eastAsia="en-GB"/>
          <w14:ligatures w14:val="none"/>
        </w:rPr>
        <w:t>s</w:t>
      </w:r>
      <w:r w:rsidR="00BA0A4C" w:rsidRPr="00BA0A4C">
        <w:rPr>
          <w:rFonts w:ascii="Arial" w:eastAsia="Times New Roman" w:hAnsi="Arial" w:cs="Arial"/>
          <w:color w:val="333333"/>
          <w:spacing w:val="5"/>
          <w:kern w:val="0"/>
          <w:lang w:eastAsia="en-GB"/>
          <w14:ligatures w14:val="none"/>
        </w:rPr>
        <w:t xml:space="preserve">ewer </w:t>
      </w:r>
      <w:r w:rsidR="00654EA5">
        <w:rPr>
          <w:rFonts w:ascii="Arial" w:eastAsia="Times New Roman" w:hAnsi="Arial" w:cs="Arial"/>
          <w:color w:val="333333"/>
          <w:spacing w:val="5"/>
          <w:kern w:val="0"/>
          <w:lang w:eastAsia="en-GB"/>
          <w14:ligatures w14:val="none"/>
        </w:rPr>
        <w:t>o</w:t>
      </w:r>
      <w:r w:rsidR="00BA0A4C" w:rsidRPr="00BA0A4C">
        <w:rPr>
          <w:rFonts w:ascii="Arial" w:eastAsia="Times New Roman" w:hAnsi="Arial" w:cs="Arial"/>
          <w:color w:val="333333"/>
          <w:spacing w:val="5"/>
          <w:kern w:val="0"/>
          <w:lang w:eastAsia="en-GB"/>
          <w14:ligatures w14:val="none"/>
        </w:rPr>
        <w:t xml:space="preserve">verflows from the sewer network to dump raw sewage into our rivers.  Lack of investment </w:t>
      </w:r>
      <w:r w:rsidR="00654EA5">
        <w:rPr>
          <w:rFonts w:ascii="Arial" w:eastAsia="Times New Roman" w:hAnsi="Arial" w:cs="Arial"/>
          <w:color w:val="333333"/>
          <w:spacing w:val="5"/>
          <w:kern w:val="0"/>
          <w:lang w:eastAsia="en-GB"/>
          <w14:ligatures w14:val="none"/>
        </w:rPr>
        <w:t xml:space="preserve">by water companies </w:t>
      </w:r>
      <w:r w:rsidR="00BA0A4C" w:rsidRPr="00BA0A4C">
        <w:rPr>
          <w:rFonts w:ascii="Arial" w:eastAsia="Times New Roman" w:hAnsi="Arial" w:cs="Arial"/>
          <w:color w:val="333333"/>
          <w:spacing w:val="5"/>
          <w:kern w:val="0"/>
          <w:lang w:eastAsia="en-GB"/>
          <w14:ligatures w14:val="none"/>
        </w:rPr>
        <w:t xml:space="preserve">means the existing infrastructure can’t cope, which leads to the dumping of </w:t>
      </w:r>
      <w:r w:rsidR="00674C03">
        <w:rPr>
          <w:rFonts w:ascii="Arial" w:eastAsia="Times New Roman" w:hAnsi="Arial" w:cs="Arial"/>
          <w:color w:val="333333"/>
          <w:spacing w:val="5"/>
          <w:kern w:val="0"/>
          <w:lang w:eastAsia="en-GB"/>
          <w14:ligatures w14:val="none"/>
        </w:rPr>
        <w:t xml:space="preserve">untreated </w:t>
      </w:r>
      <w:r w:rsidR="00BA0A4C" w:rsidRPr="00BA0A4C">
        <w:rPr>
          <w:rFonts w:ascii="Arial" w:eastAsia="Times New Roman" w:hAnsi="Arial" w:cs="Arial"/>
          <w:color w:val="333333"/>
          <w:spacing w:val="5"/>
          <w:kern w:val="0"/>
          <w:lang w:eastAsia="en-GB"/>
          <w14:ligatures w14:val="none"/>
        </w:rPr>
        <w:t xml:space="preserve">sewage into our waterways on a regular basis.   </w:t>
      </w:r>
    </w:p>
    <w:p w14:paraId="30B87DAF" w14:textId="324EEAAB" w:rsidR="00654EA5" w:rsidRPr="00A60B05" w:rsidRDefault="00654EA5" w:rsidP="00BA0A4C">
      <w:pPr>
        <w:shd w:val="clear" w:color="auto" w:fill="FFFFFF"/>
        <w:spacing w:before="100" w:beforeAutospacing="1" w:after="300" w:line="240" w:lineRule="auto"/>
        <w:rPr>
          <w:rFonts w:ascii="Arial" w:eastAsia="Times New Roman" w:hAnsi="Arial" w:cs="Arial"/>
          <w:color w:val="333333"/>
          <w:spacing w:val="5"/>
          <w:kern w:val="0"/>
          <w:lang w:eastAsia="en-GB"/>
          <w14:ligatures w14:val="none"/>
        </w:rPr>
      </w:pPr>
      <w:r>
        <w:rPr>
          <w:rFonts w:ascii="Arial" w:eastAsia="Times New Roman" w:hAnsi="Arial" w:cs="Arial"/>
          <w:color w:val="333333"/>
          <w:spacing w:val="5"/>
          <w:kern w:val="0"/>
          <w:lang w:eastAsia="en-GB"/>
          <w14:ligatures w14:val="none"/>
        </w:rPr>
        <w:t>T</w:t>
      </w:r>
      <w:r w:rsidRPr="00CC2648">
        <w:rPr>
          <w:rFonts w:ascii="Arial" w:eastAsia="Times New Roman" w:hAnsi="Arial" w:cs="Arial"/>
          <w:color w:val="333333"/>
          <w:spacing w:val="5"/>
          <w:kern w:val="0"/>
          <w:lang w:eastAsia="en-GB"/>
          <w14:ligatures w14:val="none"/>
        </w:rPr>
        <w:t>reated and untreated sewage is the greatest threat to river biodiversity</w:t>
      </w:r>
      <w:r>
        <w:rPr>
          <w:rFonts w:ascii="Arial" w:eastAsia="Times New Roman" w:hAnsi="Arial" w:cs="Arial"/>
          <w:color w:val="333333"/>
          <w:spacing w:val="5"/>
          <w:kern w:val="0"/>
          <w:lang w:eastAsia="en-GB"/>
          <w14:ligatures w14:val="none"/>
        </w:rPr>
        <w:t xml:space="preserve"> and</w:t>
      </w:r>
      <w:r w:rsidRPr="00CC2648">
        <w:rPr>
          <w:rFonts w:ascii="Arial" w:eastAsia="Times New Roman" w:hAnsi="Arial" w:cs="Arial"/>
          <w:color w:val="333333"/>
          <w:spacing w:val="5"/>
          <w:kern w:val="0"/>
          <w:lang w:eastAsia="en-GB"/>
          <w14:ligatures w14:val="none"/>
        </w:rPr>
        <w:t xml:space="preserve"> according to research caus</w:t>
      </w:r>
      <w:r>
        <w:rPr>
          <w:rFonts w:ascii="Arial" w:eastAsia="Times New Roman" w:hAnsi="Arial" w:cs="Arial"/>
          <w:color w:val="333333"/>
          <w:spacing w:val="5"/>
          <w:kern w:val="0"/>
          <w:lang w:eastAsia="en-GB"/>
          <w14:ligatures w14:val="none"/>
        </w:rPr>
        <w:t>es</w:t>
      </w:r>
      <w:r w:rsidRPr="00CC2648">
        <w:rPr>
          <w:rFonts w:ascii="Arial" w:eastAsia="Times New Roman" w:hAnsi="Arial" w:cs="Arial"/>
          <w:color w:val="333333"/>
          <w:spacing w:val="5"/>
          <w:kern w:val="0"/>
          <w:lang w:eastAsia="en-GB"/>
          <w14:ligatures w14:val="none"/>
        </w:rPr>
        <w:t xml:space="preserve"> more damage than runoff from farms</w:t>
      </w:r>
      <w:r>
        <w:rPr>
          <w:rFonts w:ascii="Arial" w:eastAsia="Times New Roman" w:hAnsi="Arial" w:cs="Arial"/>
          <w:color w:val="333333"/>
          <w:spacing w:val="5"/>
          <w:kern w:val="0"/>
          <w:lang w:eastAsia="en-GB"/>
          <w14:ligatures w14:val="none"/>
        </w:rPr>
        <w:t xml:space="preserve"> </w:t>
      </w:r>
      <w:r w:rsidRPr="00654EA5">
        <w:rPr>
          <w:rFonts w:ascii="Arial" w:eastAsia="Times New Roman" w:hAnsi="Arial" w:cs="Arial"/>
          <w:color w:val="333333"/>
          <w:spacing w:val="5"/>
          <w:kern w:val="0"/>
          <w:sz w:val="22"/>
          <w:szCs w:val="22"/>
          <w:lang w:eastAsia="en-GB"/>
          <w14:ligatures w14:val="none"/>
        </w:rPr>
        <w:t>(Ref. the combined effect of treated sewage discharge and land use on rivers; Albini, et.al.).</w:t>
      </w:r>
      <w:r w:rsidRPr="00CC2648">
        <w:rPr>
          <w:rFonts w:ascii="Arial" w:eastAsia="Times New Roman" w:hAnsi="Arial" w:cs="Arial"/>
          <w:color w:val="333333"/>
          <w:spacing w:val="5"/>
          <w:kern w:val="0"/>
          <w:lang w:eastAsia="en-GB"/>
          <w14:ligatures w14:val="none"/>
        </w:rPr>
        <w:t xml:space="preserve">  </w:t>
      </w:r>
    </w:p>
    <w:p w14:paraId="39786C73" w14:textId="29BD054C" w:rsidR="00885699" w:rsidRPr="00BA0A4C" w:rsidRDefault="00885699" w:rsidP="006E40D1">
      <w:pPr>
        <w:shd w:val="clear" w:color="auto" w:fill="FFFFFF"/>
        <w:spacing w:before="100" w:beforeAutospacing="1" w:after="300" w:line="240" w:lineRule="auto"/>
        <w:jc w:val="center"/>
        <w:rPr>
          <w:rFonts w:ascii="Arial" w:eastAsia="Times New Roman" w:hAnsi="Arial" w:cs="Arial"/>
          <w:b/>
          <w:bCs/>
          <w:color w:val="333333"/>
          <w:spacing w:val="5"/>
          <w:kern w:val="0"/>
          <w:u w:val="single"/>
          <w:lang w:eastAsia="en-GB"/>
          <w14:ligatures w14:val="none"/>
        </w:rPr>
      </w:pPr>
      <w:r w:rsidRPr="00885699">
        <w:rPr>
          <w:rFonts w:ascii="Arial" w:eastAsia="Times New Roman" w:hAnsi="Arial" w:cs="Arial"/>
          <w:b/>
          <w:bCs/>
          <w:color w:val="0A0A0A"/>
          <w:spacing w:val="5"/>
          <w:kern w:val="0"/>
          <w:u w:val="single"/>
          <w:lang w:eastAsia="en-GB"/>
          <w14:ligatures w14:val="none"/>
        </w:rPr>
        <w:t>What are we testing</w:t>
      </w:r>
    </w:p>
    <w:p w14:paraId="040EE3F2" w14:textId="03C53057" w:rsidR="00DC3A6D" w:rsidRDefault="00DC3A6D" w:rsidP="00DC3A6D">
      <w:pPr>
        <w:pStyle w:val="ListParagraph"/>
        <w:numPr>
          <w:ilvl w:val="0"/>
          <w:numId w:val="2"/>
        </w:numPr>
        <w:rPr>
          <w:rFonts w:ascii="Arial" w:hAnsi="Arial" w:cs="Arial"/>
          <w:color w:val="3D4459"/>
        </w:rPr>
      </w:pPr>
      <w:r w:rsidRPr="00F14622">
        <w:rPr>
          <w:rFonts w:ascii="Arial" w:eastAsia="Times New Roman" w:hAnsi="Arial" w:cs="Arial"/>
          <w:b/>
          <w:bCs/>
          <w:color w:val="202124"/>
        </w:rPr>
        <w:t>E</w:t>
      </w:r>
      <w:r w:rsidRPr="00F14622">
        <w:rPr>
          <w:rFonts w:ascii="Arial" w:hAnsi="Arial" w:cs="Arial"/>
          <w:b/>
          <w:bCs/>
          <w:color w:val="111111"/>
        </w:rPr>
        <w:t>le</w:t>
      </w:r>
      <w:r w:rsidRPr="00DC3A6D">
        <w:rPr>
          <w:rFonts w:ascii="Arial" w:hAnsi="Arial" w:cs="Arial"/>
          <w:b/>
          <w:bCs/>
          <w:color w:val="111111"/>
        </w:rPr>
        <w:t>ctrical Conductivity</w:t>
      </w:r>
      <w:r w:rsidRPr="00DC3A6D">
        <w:rPr>
          <w:rFonts w:ascii="Arial" w:hAnsi="Arial" w:cs="Arial"/>
          <w:color w:val="111111"/>
        </w:rPr>
        <w:t xml:space="preserve"> (EC): Conductivity is the ability of water to conduct electricity, which depends on the impurities in the water and is affected by temperature.  </w:t>
      </w:r>
      <w:r w:rsidRPr="00DC3A6D">
        <w:rPr>
          <w:rFonts w:ascii="Arial" w:hAnsi="Arial" w:cs="Arial"/>
          <w:color w:val="3D4459"/>
        </w:rPr>
        <w:t xml:space="preserve">When a sewage leak or agricultural runoff occurs, it increases the EC because of additional ions such as chloride, phosphate, and nitrate.  </w:t>
      </w:r>
    </w:p>
    <w:p w14:paraId="5D60749A" w14:textId="77777777" w:rsidR="00683E4D" w:rsidRPr="00DC3A6D" w:rsidRDefault="00683E4D" w:rsidP="00F14622">
      <w:pPr>
        <w:pStyle w:val="ListParagraph"/>
        <w:rPr>
          <w:rFonts w:ascii="Arial" w:hAnsi="Arial" w:cs="Arial"/>
          <w:color w:val="3D4459"/>
        </w:rPr>
      </w:pPr>
    </w:p>
    <w:p w14:paraId="5DF1C7FF" w14:textId="0B02798A" w:rsidR="000F3BE7" w:rsidRPr="000F3BE7" w:rsidRDefault="00DC3A6D" w:rsidP="00DC3A6D">
      <w:pPr>
        <w:pStyle w:val="ListParagraph"/>
        <w:numPr>
          <w:ilvl w:val="0"/>
          <w:numId w:val="1"/>
        </w:numPr>
        <w:spacing w:after="0" w:line="240" w:lineRule="auto"/>
        <w:rPr>
          <w:rFonts w:ascii="Arial" w:eastAsia="Times New Roman" w:hAnsi="Arial" w:cs="Arial"/>
        </w:rPr>
      </w:pPr>
      <w:r w:rsidRPr="00DC3A6D">
        <w:rPr>
          <w:rFonts w:ascii="Arial" w:eastAsia="Times New Roman" w:hAnsi="Arial" w:cs="Arial"/>
          <w:b/>
          <w:bCs/>
          <w:color w:val="202124"/>
        </w:rPr>
        <w:t>Nitrates</w:t>
      </w:r>
      <w:r w:rsidRPr="00DC3A6D">
        <w:rPr>
          <w:rFonts w:ascii="Arial" w:eastAsia="Times New Roman" w:hAnsi="Arial" w:cs="Arial"/>
          <w:color w:val="202124"/>
        </w:rPr>
        <w:t xml:space="preserve">: </w:t>
      </w:r>
      <w:r w:rsidRPr="005E5DA1">
        <w:rPr>
          <w:rFonts w:ascii="Arial" w:eastAsia="Times New Roman" w:hAnsi="Arial" w:cs="Arial"/>
          <w:color w:val="202124"/>
        </w:rPr>
        <w:t xml:space="preserve">High levels of nitrate in water can be a result of runoff or leakage from fertilized soil, wastewater / sewage, landfills, septic systems, or urban drainage.  </w:t>
      </w:r>
      <w:r w:rsidR="00717404">
        <w:rPr>
          <w:rFonts w:ascii="Arial" w:eastAsia="Times New Roman" w:hAnsi="Arial" w:cs="Arial"/>
          <w:color w:val="202124"/>
        </w:rPr>
        <w:t xml:space="preserve">Nitrate is an essential nutrient, </w:t>
      </w:r>
      <w:bookmarkStart w:id="0" w:name="_Hlk173158556"/>
      <w:r w:rsidR="00717404">
        <w:rPr>
          <w:rFonts w:ascii="Arial" w:eastAsia="Times New Roman" w:hAnsi="Arial" w:cs="Arial"/>
          <w:color w:val="202124"/>
        </w:rPr>
        <w:t xml:space="preserve">but high </w:t>
      </w:r>
      <w:r w:rsidR="00C05D06">
        <w:rPr>
          <w:rFonts w:ascii="Arial" w:eastAsia="Times New Roman" w:hAnsi="Arial" w:cs="Arial"/>
          <w:color w:val="202124"/>
        </w:rPr>
        <w:t>concentration</w:t>
      </w:r>
      <w:r w:rsidR="00717404">
        <w:rPr>
          <w:rFonts w:ascii="Arial" w:eastAsia="Times New Roman" w:hAnsi="Arial" w:cs="Arial"/>
          <w:color w:val="202124"/>
        </w:rPr>
        <w:t xml:space="preserve"> in rivers cause serious damage to aquatic ecosystems</w:t>
      </w:r>
      <w:bookmarkEnd w:id="0"/>
      <w:r w:rsidR="00E960B8">
        <w:rPr>
          <w:rFonts w:ascii="Arial" w:eastAsia="Times New Roman" w:hAnsi="Arial" w:cs="Arial"/>
          <w:color w:val="202124"/>
        </w:rPr>
        <w:t>.</w:t>
      </w:r>
    </w:p>
    <w:p w14:paraId="6065EAF0" w14:textId="77777777" w:rsidR="00683E4D" w:rsidRPr="00C05D06" w:rsidRDefault="00683E4D" w:rsidP="00C05D06">
      <w:pPr>
        <w:spacing w:after="0" w:line="240" w:lineRule="auto"/>
        <w:rPr>
          <w:rFonts w:ascii="Arial" w:eastAsia="Times New Roman" w:hAnsi="Arial" w:cs="Arial"/>
        </w:rPr>
      </w:pPr>
    </w:p>
    <w:p w14:paraId="3E6D9EF8" w14:textId="4EEF8F2C" w:rsidR="002D1D2A" w:rsidRDefault="00DC3A6D" w:rsidP="00503B9B">
      <w:pPr>
        <w:pStyle w:val="ListParagraph"/>
        <w:numPr>
          <w:ilvl w:val="0"/>
          <w:numId w:val="1"/>
        </w:numPr>
        <w:spacing w:after="0" w:line="240" w:lineRule="auto"/>
        <w:rPr>
          <w:rFonts w:ascii="Arial" w:eastAsia="Times New Roman" w:hAnsi="Arial" w:cs="Arial"/>
          <w:color w:val="202124"/>
        </w:rPr>
      </w:pPr>
      <w:r w:rsidRPr="00CE4101">
        <w:rPr>
          <w:rFonts w:ascii="Arial" w:eastAsia="Times New Roman" w:hAnsi="Arial" w:cs="Arial"/>
          <w:b/>
          <w:bCs/>
          <w:color w:val="202124"/>
          <w:lang w:val="en"/>
        </w:rPr>
        <w:t>Phosphate</w:t>
      </w:r>
      <w:r w:rsidRPr="00CE4101">
        <w:rPr>
          <w:rFonts w:ascii="Arial" w:eastAsia="Times New Roman" w:hAnsi="Arial" w:cs="Arial"/>
          <w:color w:val="202124"/>
          <w:lang w:val="en"/>
        </w:rPr>
        <w:t xml:space="preserve">: Excessive phosphorus in water can cause explosive growth of aquatic plants and algae. </w:t>
      </w:r>
      <w:r w:rsidR="0010085D" w:rsidRPr="00CE4101">
        <w:rPr>
          <w:rFonts w:ascii="Arial" w:eastAsia="Times New Roman" w:hAnsi="Arial" w:cs="Arial"/>
          <w:color w:val="202124"/>
          <w:lang w:val="en"/>
        </w:rPr>
        <w:t>L</w:t>
      </w:r>
      <w:r w:rsidRPr="00CE4101">
        <w:rPr>
          <w:rFonts w:ascii="Arial" w:eastAsia="Times New Roman" w:hAnsi="Arial" w:cs="Arial"/>
          <w:color w:val="202124"/>
          <w:lang w:val="en"/>
        </w:rPr>
        <w:t>ead</w:t>
      </w:r>
      <w:r w:rsidR="0010085D" w:rsidRPr="00CE4101">
        <w:rPr>
          <w:rFonts w:ascii="Arial" w:eastAsia="Times New Roman" w:hAnsi="Arial" w:cs="Arial"/>
          <w:color w:val="202124"/>
          <w:lang w:val="en"/>
        </w:rPr>
        <w:t>ing</w:t>
      </w:r>
      <w:r w:rsidRPr="00CE4101">
        <w:rPr>
          <w:rFonts w:ascii="Arial" w:eastAsia="Times New Roman" w:hAnsi="Arial" w:cs="Arial"/>
          <w:color w:val="202124"/>
          <w:lang w:val="en"/>
        </w:rPr>
        <w:t xml:space="preserve"> to a variety of water-quality problems, low dissolved oxygen concentrations</w:t>
      </w:r>
      <w:r w:rsidR="001D3E0A" w:rsidRPr="00CE4101">
        <w:rPr>
          <w:rFonts w:ascii="Arial" w:eastAsia="Times New Roman" w:hAnsi="Arial" w:cs="Arial"/>
          <w:color w:val="202124"/>
          <w:lang w:val="en"/>
        </w:rPr>
        <w:t xml:space="preserve"> </w:t>
      </w:r>
      <w:r w:rsidRPr="00CE4101">
        <w:rPr>
          <w:rFonts w:ascii="Arial" w:eastAsia="Times New Roman" w:hAnsi="Arial" w:cs="Arial"/>
          <w:color w:val="202124"/>
          <w:lang w:val="en"/>
        </w:rPr>
        <w:t>caus</w:t>
      </w:r>
      <w:r w:rsidR="001D3E0A" w:rsidRPr="00CE4101">
        <w:rPr>
          <w:rFonts w:ascii="Arial" w:eastAsia="Times New Roman" w:hAnsi="Arial" w:cs="Arial"/>
          <w:color w:val="202124"/>
          <w:lang w:val="en"/>
        </w:rPr>
        <w:t>ing</w:t>
      </w:r>
      <w:r w:rsidRPr="00CE4101">
        <w:rPr>
          <w:rFonts w:ascii="Arial" w:eastAsia="Times New Roman" w:hAnsi="Arial" w:cs="Arial"/>
          <w:color w:val="202124"/>
          <w:lang w:val="en"/>
        </w:rPr>
        <w:t xml:space="preserve"> fish to die &amp; harm other aquatic life. </w:t>
      </w:r>
      <w:r w:rsidR="001B61AA" w:rsidRPr="00CE4101">
        <w:rPr>
          <w:rFonts w:ascii="Arial" w:eastAsia="Times New Roman" w:hAnsi="Arial" w:cs="Arial"/>
          <w:color w:val="202124"/>
        </w:rPr>
        <w:t>Phosphate</w:t>
      </w:r>
      <w:r w:rsidR="00CE4101">
        <w:rPr>
          <w:rFonts w:ascii="Arial" w:eastAsia="Times New Roman" w:hAnsi="Arial" w:cs="Arial"/>
          <w:color w:val="202124"/>
        </w:rPr>
        <w:t xml:space="preserve"> (</w:t>
      </w:r>
      <w:r w:rsidR="00CE4101" w:rsidRPr="00DC3A6D">
        <w:rPr>
          <w:rFonts w:ascii="Arial" w:eastAsia="Times New Roman" w:hAnsi="Arial" w:cs="Arial"/>
          <w:color w:val="202124"/>
          <w:lang w:val="en"/>
        </w:rPr>
        <w:t>a good measure of sewage pollution</w:t>
      </w:r>
      <w:r w:rsidR="00CE4101">
        <w:rPr>
          <w:rFonts w:ascii="Arial" w:eastAsia="Times New Roman" w:hAnsi="Arial" w:cs="Arial"/>
          <w:color w:val="202124"/>
          <w:lang w:val="en"/>
        </w:rPr>
        <w:t>)</w:t>
      </w:r>
      <w:r w:rsidR="00CE4101" w:rsidRPr="00CE4101">
        <w:rPr>
          <w:rFonts w:ascii="Arial" w:eastAsia="Times New Roman" w:hAnsi="Arial" w:cs="Arial"/>
          <w:color w:val="202124"/>
        </w:rPr>
        <w:t xml:space="preserve"> </w:t>
      </w:r>
      <w:r w:rsidR="001B61AA" w:rsidRPr="00CE4101">
        <w:rPr>
          <w:rFonts w:ascii="Arial" w:eastAsia="Times New Roman" w:hAnsi="Arial" w:cs="Arial"/>
          <w:color w:val="202124"/>
        </w:rPr>
        <w:t>is an essential nutrient</w:t>
      </w:r>
      <w:r w:rsidR="00221B3B" w:rsidRPr="00CE4101">
        <w:rPr>
          <w:rFonts w:ascii="Arial" w:eastAsia="Times New Roman" w:hAnsi="Arial" w:cs="Arial"/>
          <w:color w:val="202124"/>
        </w:rPr>
        <w:t xml:space="preserve">, </w:t>
      </w:r>
      <w:r w:rsidR="00E960B8" w:rsidRPr="00CE4101">
        <w:rPr>
          <w:rFonts w:ascii="Arial" w:eastAsia="Times New Roman" w:hAnsi="Arial" w:cs="Arial"/>
          <w:color w:val="202124"/>
        </w:rPr>
        <w:t>but high concentration cause</w:t>
      </w:r>
      <w:r w:rsidR="009A5864">
        <w:rPr>
          <w:rFonts w:ascii="Arial" w:eastAsia="Times New Roman" w:hAnsi="Arial" w:cs="Arial"/>
          <w:color w:val="202124"/>
        </w:rPr>
        <w:t>’s</w:t>
      </w:r>
      <w:r w:rsidR="00E960B8" w:rsidRPr="00CE4101">
        <w:rPr>
          <w:rFonts w:ascii="Arial" w:eastAsia="Times New Roman" w:hAnsi="Arial" w:cs="Arial"/>
          <w:color w:val="202124"/>
        </w:rPr>
        <w:t xml:space="preserve"> serious damage to aquatic ecosystems</w:t>
      </w:r>
      <w:r w:rsidR="004929A9" w:rsidRPr="00CE4101">
        <w:rPr>
          <w:rFonts w:ascii="Arial" w:eastAsia="Times New Roman" w:hAnsi="Arial" w:cs="Arial"/>
          <w:color w:val="202124"/>
        </w:rPr>
        <w:t>.</w:t>
      </w:r>
    </w:p>
    <w:p w14:paraId="40F509ED" w14:textId="2DD78C07" w:rsidR="006E40D1" w:rsidRDefault="006E40D1">
      <w:pPr>
        <w:rPr>
          <w:rFonts w:ascii="Arial" w:eastAsia="Times New Roman" w:hAnsi="Arial" w:cs="Arial"/>
          <w:color w:val="202124"/>
          <w:lang w:val="en"/>
        </w:rPr>
      </w:pPr>
      <w:r>
        <w:rPr>
          <w:rFonts w:ascii="Arial" w:eastAsia="Times New Roman" w:hAnsi="Arial" w:cs="Arial"/>
          <w:color w:val="202124"/>
          <w:lang w:val="en"/>
        </w:rPr>
        <w:br w:type="page"/>
      </w:r>
    </w:p>
    <w:p w14:paraId="4123C288" w14:textId="77777777" w:rsidR="00683E4D" w:rsidRPr="002D1D2A" w:rsidRDefault="00683E4D" w:rsidP="002D1D2A">
      <w:pPr>
        <w:pStyle w:val="ListParagraph"/>
        <w:rPr>
          <w:rFonts w:ascii="Arial" w:eastAsia="Times New Roman" w:hAnsi="Arial" w:cs="Arial"/>
          <w:color w:val="202124"/>
          <w:lang w:val="en"/>
        </w:rPr>
      </w:pPr>
    </w:p>
    <w:p w14:paraId="7CAD7B06" w14:textId="2AA75FF3" w:rsidR="006E40D1" w:rsidRPr="006E40D1" w:rsidRDefault="006E40D1" w:rsidP="006E40D1">
      <w:pPr>
        <w:rPr>
          <w:b/>
          <w:bCs/>
          <w:sz w:val="28"/>
          <w:szCs w:val="28"/>
        </w:rPr>
      </w:pPr>
      <w:r w:rsidRPr="006E40D1">
        <w:rPr>
          <w:b/>
          <w:bCs/>
          <w:sz w:val="28"/>
          <w:szCs w:val="28"/>
        </w:rPr>
        <w:t>Interpreting results</w:t>
      </w:r>
    </w:p>
    <w:p w14:paraId="26558247" w14:textId="77777777" w:rsidR="006E40D1" w:rsidRPr="006E40D1" w:rsidRDefault="006E40D1" w:rsidP="006E40D1">
      <w:pPr>
        <w:rPr>
          <w:sz w:val="22"/>
          <w:szCs w:val="22"/>
        </w:rPr>
      </w:pPr>
      <w:r w:rsidRPr="006E40D1">
        <w:rPr>
          <w:b/>
          <w:bCs/>
        </w:rPr>
        <w:t>Phosphate</w:t>
      </w:r>
      <w:r w:rsidRPr="006E40D1">
        <w:rPr>
          <w:b/>
          <w:bCs/>
          <w:vertAlign w:val="superscript"/>
        </w:rPr>
        <w:t>*1</w:t>
      </w:r>
      <w:r w:rsidRPr="006E40D1">
        <w:rPr>
          <w:b/>
          <w:bCs/>
        </w:rPr>
        <w:t xml:space="preserve"> – Orthophosphate (PO</w:t>
      </w:r>
      <w:r w:rsidRPr="006E40D1">
        <w:rPr>
          <w:b/>
          <w:bCs/>
          <w:vertAlign w:val="subscript"/>
        </w:rPr>
        <w:t>4</w:t>
      </w:r>
      <w:r w:rsidRPr="006E40D1">
        <w:rPr>
          <w:b/>
          <w:bCs/>
          <w:vertAlign w:val="superscript"/>
        </w:rPr>
        <w:t>3-</w:t>
      </w:r>
      <w:r w:rsidRPr="006E40D1">
        <w:rPr>
          <w:b/>
          <w:bCs/>
        </w:rPr>
        <w:t>) as measured by Hanna Colorimeter</w:t>
      </w:r>
    </w:p>
    <w:tbl>
      <w:tblPr>
        <w:tblW w:w="9016" w:type="dxa"/>
        <w:tblCellMar>
          <w:left w:w="10" w:type="dxa"/>
          <w:right w:w="10" w:type="dxa"/>
        </w:tblCellMar>
        <w:tblLook w:val="04A0" w:firstRow="1" w:lastRow="0" w:firstColumn="1" w:lastColumn="0" w:noHBand="0" w:noVBand="1"/>
      </w:tblPr>
      <w:tblGrid>
        <w:gridCol w:w="3005"/>
        <w:gridCol w:w="3005"/>
        <w:gridCol w:w="3006"/>
      </w:tblGrid>
      <w:tr w:rsidR="006E40D1" w14:paraId="4E572A9C" w14:textId="77777777" w:rsidTr="00446EBF">
        <w:tc>
          <w:tcPr>
            <w:tcW w:w="3005" w:type="dxa"/>
            <w:tcBorders>
              <w:top w:val="single" w:sz="4" w:space="0" w:color="000000"/>
              <w:left w:val="single" w:sz="4" w:space="0" w:color="000000"/>
              <w:bottom w:val="single" w:sz="4" w:space="0" w:color="000000"/>
              <w:right w:val="single" w:sz="4" w:space="0" w:color="000000"/>
            </w:tcBorders>
            <w:shd w:val="clear" w:color="auto" w:fill="00EA6A"/>
            <w:tcMar>
              <w:top w:w="0" w:type="dxa"/>
              <w:left w:w="108" w:type="dxa"/>
              <w:bottom w:w="0" w:type="dxa"/>
              <w:right w:w="108" w:type="dxa"/>
            </w:tcMar>
            <w:hideMark/>
          </w:tcPr>
          <w:p w14:paraId="3973A341" w14:textId="77777777" w:rsidR="006E40D1" w:rsidRDefault="006E40D1" w:rsidP="00446EBF">
            <w:pPr>
              <w:spacing w:after="0" w:line="240" w:lineRule="auto"/>
              <w:rPr>
                <w:b/>
                <w:bCs/>
              </w:rPr>
            </w:pPr>
            <w:r>
              <w:rPr>
                <w:b/>
                <w:bCs/>
              </w:rPr>
              <w:t>High</w:t>
            </w:r>
          </w:p>
        </w:tc>
        <w:tc>
          <w:tcPr>
            <w:tcW w:w="300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hideMark/>
          </w:tcPr>
          <w:p w14:paraId="244AB6B4" w14:textId="77777777" w:rsidR="006E40D1" w:rsidRDefault="006E40D1" w:rsidP="00446EBF">
            <w:pPr>
              <w:spacing w:after="0" w:line="240" w:lineRule="auto"/>
              <w:rPr>
                <w:b/>
                <w:bCs/>
              </w:rPr>
            </w:pPr>
            <w:r>
              <w:rPr>
                <w:b/>
                <w:bCs/>
              </w:rPr>
              <w:t>Good Ecological Status</w:t>
            </w:r>
          </w:p>
        </w:tc>
        <w:tc>
          <w:tcPr>
            <w:tcW w:w="3006" w:type="dxa"/>
            <w:tcBorders>
              <w:top w:val="single" w:sz="4" w:space="0" w:color="000000"/>
              <w:left w:val="single" w:sz="4" w:space="0" w:color="000000"/>
              <w:bottom w:val="single" w:sz="4" w:space="0" w:color="000000"/>
              <w:right w:val="single" w:sz="4" w:space="0" w:color="000000"/>
            </w:tcBorders>
            <w:shd w:val="clear" w:color="auto" w:fill="FF1D1D"/>
            <w:tcMar>
              <w:top w:w="0" w:type="dxa"/>
              <w:left w:w="108" w:type="dxa"/>
              <w:bottom w:w="0" w:type="dxa"/>
              <w:right w:w="108" w:type="dxa"/>
            </w:tcMar>
            <w:hideMark/>
          </w:tcPr>
          <w:p w14:paraId="614FD2CF" w14:textId="77777777" w:rsidR="006E40D1" w:rsidRDefault="006E40D1" w:rsidP="00446EBF">
            <w:pPr>
              <w:spacing w:after="0" w:line="240" w:lineRule="auto"/>
              <w:rPr>
                <w:b/>
                <w:bCs/>
              </w:rPr>
            </w:pPr>
            <w:r>
              <w:rPr>
                <w:b/>
                <w:bCs/>
              </w:rPr>
              <w:t>Moderate/ Poor</w:t>
            </w:r>
          </w:p>
        </w:tc>
      </w:tr>
      <w:tr w:rsidR="006E40D1" w14:paraId="48718C1D" w14:textId="77777777" w:rsidTr="00446EBF">
        <w:tc>
          <w:tcPr>
            <w:tcW w:w="3005" w:type="dxa"/>
            <w:tcBorders>
              <w:top w:val="single" w:sz="4" w:space="0" w:color="000000"/>
              <w:left w:val="single" w:sz="4" w:space="0" w:color="000000"/>
              <w:bottom w:val="single" w:sz="4" w:space="0" w:color="000000"/>
              <w:right w:val="single" w:sz="4" w:space="0" w:color="000000"/>
            </w:tcBorders>
            <w:shd w:val="clear" w:color="auto" w:fill="00EA6A"/>
            <w:tcMar>
              <w:top w:w="0" w:type="dxa"/>
              <w:left w:w="108" w:type="dxa"/>
              <w:bottom w:w="0" w:type="dxa"/>
              <w:right w:w="108" w:type="dxa"/>
            </w:tcMar>
            <w:hideMark/>
          </w:tcPr>
          <w:p w14:paraId="010A9398" w14:textId="77777777" w:rsidR="006E40D1" w:rsidRDefault="006E40D1" w:rsidP="00446EBF">
            <w:pPr>
              <w:spacing w:after="0" w:line="240" w:lineRule="auto"/>
              <w:rPr>
                <w:b/>
                <w:bCs/>
              </w:rPr>
            </w:pPr>
            <w:r>
              <w:rPr>
                <w:b/>
                <w:bCs/>
              </w:rPr>
              <w:t>&lt; p.077 ppm</w:t>
            </w:r>
          </w:p>
        </w:tc>
        <w:tc>
          <w:tcPr>
            <w:tcW w:w="300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hideMark/>
          </w:tcPr>
          <w:p w14:paraId="0DCCD76F" w14:textId="77777777" w:rsidR="006E40D1" w:rsidRDefault="006E40D1" w:rsidP="00446EBF">
            <w:pPr>
              <w:spacing w:after="0" w:line="240" w:lineRule="auto"/>
              <w:rPr>
                <w:b/>
                <w:bCs/>
              </w:rPr>
            </w:pPr>
            <w:r>
              <w:rPr>
                <w:b/>
                <w:bCs/>
              </w:rPr>
              <w:t>0.077 – 0.306 ppm</w:t>
            </w:r>
          </w:p>
        </w:tc>
        <w:tc>
          <w:tcPr>
            <w:tcW w:w="3006" w:type="dxa"/>
            <w:tcBorders>
              <w:top w:val="single" w:sz="4" w:space="0" w:color="000000"/>
              <w:left w:val="single" w:sz="4" w:space="0" w:color="000000"/>
              <w:bottom w:val="single" w:sz="4" w:space="0" w:color="000000"/>
              <w:right w:val="single" w:sz="4" w:space="0" w:color="000000"/>
            </w:tcBorders>
            <w:shd w:val="clear" w:color="auto" w:fill="FF1D1D"/>
            <w:tcMar>
              <w:top w:w="0" w:type="dxa"/>
              <w:left w:w="108" w:type="dxa"/>
              <w:bottom w:w="0" w:type="dxa"/>
              <w:right w:w="108" w:type="dxa"/>
            </w:tcMar>
            <w:hideMark/>
          </w:tcPr>
          <w:p w14:paraId="06716D0F" w14:textId="77777777" w:rsidR="006E40D1" w:rsidRDefault="006E40D1" w:rsidP="00446EBF">
            <w:pPr>
              <w:spacing w:after="0" w:line="240" w:lineRule="auto"/>
              <w:rPr>
                <w:b/>
                <w:bCs/>
              </w:rPr>
            </w:pPr>
            <w:r>
              <w:rPr>
                <w:b/>
                <w:bCs/>
              </w:rPr>
              <w:t>&gt; 0.306 ppm</w:t>
            </w:r>
          </w:p>
        </w:tc>
      </w:tr>
    </w:tbl>
    <w:p w14:paraId="74CEF2F7" w14:textId="77777777" w:rsidR="006E40D1" w:rsidRDefault="006E40D1" w:rsidP="006E40D1">
      <w:pPr>
        <w:rPr>
          <w:b/>
          <w:bCs/>
        </w:rPr>
      </w:pPr>
    </w:p>
    <w:p w14:paraId="25CC6BB9" w14:textId="19ABF47C" w:rsidR="006E40D1" w:rsidRPr="006E40D1" w:rsidRDefault="006E40D1" w:rsidP="006E40D1">
      <w:pPr>
        <w:rPr>
          <w:rFonts w:ascii="Aptos" w:hAnsi="Aptos"/>
          <w:kern w:val="3"/>
          <w:sz w:val="22"/>
          <w:szCs w:val="22"/>
        </w:rPr>
      </w:pPr>
      <w:r w:rsidRPr="006E40D1">
        <w:rPr>
          <w:b/>
          <w:bCs/>
        </w:rPr>
        <w:t>Nitrate</w:t>
      </w:r>
      <w:r w:rsidRPr="006E40D1">
        <w:rPr>
          <w:b/>
          <w:bCs/>
          <w:vertAlign w:val="superscript"/>
        </w:rPr>
        <w:t>*2</w:t>
      </w:r>
      <w:r w:rsidRPr="006E40D1">
        <w:rPr>
          <w:b/>
          <w:bCs/>
        </w:rPr>
        <w:t xml:space="preserve"> – as measured by WaterWorks/Haan Nitrate Test Strips</w:t>
      </w:r>
    </w:p>
    <w:tbl>
      <w:tblPr>
        <w:tblW w:w="9016" w:type="dxa"/>
        <w:tblCellMar>
          <w:left w:w="10" w:type="dxa"/>
          <w:right w:w="10" w:type="dxa"/>
        </w:tblCellMar>
        <w:tblLook w:val="04A0" w:firstRow="1" w:lastRow="0" w:firstColumn="1" w:lastColumn="0" w:noHBand="0" w:noVBand="1"/>
      </w:tblPr>
      <w:tblGrid>
        <w:gridCol w:w="3005"/>
        <w:gridCol w:w="3005"/>
        <w:gridCol w:w="3006"/>
      </w:tblGrid>
      <w:tr w:rsidR="006E40D1" w14:paraId="45BF8E76" w14:textId="77777777" w:rsidTr="00446EBF">
        <w:tc>
          <w:tcPr>
            <w:tcW w:w="3005" w:type="dxa"/>
            <w:tcBorders>
              <w:top w:val="single" w:sz="4" w:space="0" w:color="000000"/>
              <w:left w:val="single" w:sz="4" w:space="0" w:color="000000"/>
              <w:bottom w:val="single" w:sz="4" w:space="0" w:color="000000"/>
              <w:right w:val="single" w:sz="4" w:space="0" w:color="000000"/>
            </w:tcBorders>
            <w:shd w:val="clear" w:color="auto" w:fill="00EA6A"/>
            <w:tcMar>
              <w:top w:w="0" w:type="dxa"/>
              <w:left w:w="108" w:type="dxa"/>
              <w:bottom w:w="0" w:type="dxa"/>
              <w:right w:w="108" w:type="dxa"/>
            </w:tcMar>
            <w:hideMark/>
          </w:tcPr>
          <w:p w14:paraId="2E4D57AC" w14:textId="77777777" w:rsidR="006E40D1" w:rsidRDefault="006E40D1" w:rsidP="00446EBF">
            <w:pPr>
              <w:spacing w:after="0" w:line="240" w:lineRule="auto"/>
              <w:rPr>
                <w:b/>
                <w:bCs/>
              </w:rPr>
            </w:pPr>
            <w:r>
              <w:rPr>
                <w:b/>
                <w:bCs/>
              </w:rPr>
              <w:t>Natural</w:t>
            </w:r>
          </w:p>
        </w:tc>
        <w:tc>
          <w:tcPr>
            <w:tcW w:w="300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hideMark/>
          </w:tcPr>
          <w:p w14:paraId="6829358D" w14:textId="77777777" w:rsidR="006E40D1" w:rsidRDefault="006E40D1" w:rsidP="00446EBF">
            <w:pPr>
              <w:spacing w:after="0" w:line="240" w:lineRule="auto"/>
              <w:rPr>
                <w:b/>
                <w:bCs/>
              </w:rPr>
            </w:pPr>
            <w:r>
              <w:rPr>
                <w:b/>
                <w:bCs/>
              </w:rPr>
              <w:t>Elevated</w:t>
            </w:r>
          </w:p>
        </w:tc>
        <w:tc>
          <w:tcPr>
            <w:tcW w:w="3006" w:type="dxa"/>
            <w:tcBorders>
              <w:top w:val="single" w:sz="4" w:space="0" w:color="000000"/>
              <w:left w:val="single" w:sz="4" w:space="0" w:color="000000"/>
              <w:bottom w:val="single" w:sz="4" w:space="0" w:color="000000"/>
              <w:right w:val="single" w:sz="4" w:space="0" w:color="000000"/>
            </w:tcBorders>
            <w:shd w:val="clear" w:color="auto" w:fill="FF1D1D"/>
            <w:tcMar>
              <w:top w:w="0" w:type="dxa"/>
              <w:left w:w="108" w:type="dxa"/>
              <w:bottom w:w="0" w:type="dxa"/>
              <w:right w:w="108" w:type="dxa"/>
            </w:tcMar>
            <w:hideMark/>
          </w:tcPr>
          <w:p w14:paraId="0FF85AC9" w14:textId="77777777" w:rsidR="006E40D1" w:rsidRDefault="006E40D1" w:rsidP="00446EBF">
            <w:pPr>
              <w:spacing w:after="0" w:line="240" w:lineRule="auto"/>
              <w:rPr>
                <w:b/>
                <w:bCs/>
              </w:rPr>
            </w:pPr>
            <w:r>
              <w:rPr>
                <w:b/>
                <w:bCs/>
              </w:rPr>
              <w:t>Excessive</w:t>
            </w:r>
          </w:p>
        </w:tc>
      </w:tr>
      <w:tr w:rsidR="006E40D1" w14:paraId="48EE7775" w14:textId="77777777" w:rsidTr="00446EBF">
        <w:tc>
          <w:tcPr>
            <w:tcW w:w="3005" w:type="dxa"/>
            <w:tcBorders>
              <w:top w:val="single" w:sz="4" w:space="0" w:color="000000"/>
              <w:left w:val="single" w:sz="4" w:space="0" w:color="000000"/>
              <w:bottom w:val="single" w:sz="4" w:space="0" w:color="000000"/>
              <w:right w:val="single" w:sz="4" w:space="0" w:color="000000"/>
            </w:tcBorders>
            <w:shd w:val="clear" w:color="auto" w:fill="00EA6A"/>
            <w:tcMar>
              <w:top w:w="0" w:type="dxa"/>
              <w:left w:w="108" w:type="dxa"/>
              <w:bottom w:w="0" w:type="dxa"/>
              <w:right w:w="108" w:type="dxa"/>
            </w:tcMar>
            <w:hideMark/>
          </w:tcPr>
          <w:p w14:paraId="60C91C9B" w14:textId="77777777" w:rsidR="006E40D1" w:rsidRDefault="006E40D1" w:rsidP="00446EBF">
            <w:pPr>
              <w:spacing w:after="0" w:line="240" w:lineRule="auto"/>
              <w:rPr>
                <w:b/>
                <w:bCs/>
              </w:rPr>
            </w:pPr>
            <w:r>
              <w:rPr>
                <w:b/>
                <w:bCs/>
              </w:rPr>
              <w:t>&lt; 1 ppm</w:t>
            </w:r>
          </w:p>
        </w:tc>
        <w:tc>
          <w:tcPr>
            <w:tcW w:w="300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hideMark/>
          </w:tcPr>
          <w:p w14:paraId="1E5B5B0D" w14:textId="77777777" w:rsidR="006E40D1" w:rsidRDefault="006E40D1" w:rsidP="00446EBF">
            <w:pPr>
              <w:spacing w:after="0" w:line="240" w:lineRule="auto"/>
              <w:rPr>
                <w:b/>
                <w:bCs/>
              </w:rPr>
            </w:pPr>
            <w:r>
              <w:rPr>
                <w:b/>
                <w:bCs/>
              </w:rPr>
              <w:t>1 – 4.9 ppm</w:t>
            </w:r>
          </w:p>
        </w:tc>
        <w:tc>
          <w:tcPr>
            <w:tcW w:w="3006" w:type="dxa"/>
            <w:tcBorders>
              <w:top w:val="single" w:sz="4" w:space="0" w:color="000000"/>
              <w:left w:val="single" w:sz="4" w:space="0" w:color="000000"/>
              <w:bottom w:val="single" w:sz="4" w:space="0" w:color="000000"/>
              <w:right w:val="single" w:sz="4" w:space="0" w:color="000000"/>
            </w:tcBorders>
            <w:shd w:val="clear" w:color="auto" w:fill="FF1D1D"/>
            <w:tcMar>
              <w:top w:w="0" w:type="dxa"/>
              <w:left w:w="108" w:type="dxa"/>
              <w:bottom w:w="0" w:type="dxa"/>
              <w:right w:w="108" w:type="dxa"/>
            </w:tcMar>
            <w:hideMark/>
          </w:tcPr>
          <w:p w14:paraId="31C0B50D" w14:textId="77777777" w:rsidR="006E40D1" w:rsidRDefault="006E40D1" w:rsidP="00446EBF">
            <w:pPr>
              <w:spacing w:after="0" w:line="240" w:lineRule="auto"/>
              <w:rPr>
                <w:b/>
                <w:bCs/>
              </w:rPr>
            </w:pPr>
            <w:r>
              <w:rPr>
                <w:b/>
                <w:bCs/>
              </w:rPr>
              <w:t>≥ 5 ppm</w:t>
            </w:r>
          </w:p>
        </w:tc>
      </w:tr>
    </w:tbl>
    <w:p w14:paraId="7F69A522" w14:textId="77777777" w:rsidR="006E40D1" w:rsidRPr="006E40D1" w:rsidRDefault="006E40D1" w:rsidP="006E40D1">
      <w:pPr>
        <w:rPr>
          <w:rFonts w:ascii="Aptos" w:hAnsi="Aptos"/>
          <w:kern w:val="3"/>
          <w:sz w:val="22"/>
          <w:szCs w:val="22"/>
        </w:rPr>
      </w:pPr>
      <w:r>
        <w:t>ppm = parts per million</w:t>
      </w:r>
    </w:p>
    <w:p w14:paraId="3BF1508D" w14:textId="77777777" w:rsidR="00DC3A6D" w:rsidRPr="00DC3A6D" w:rsidRDefault="00DC3A6D" w:rsidP="00DC3A6D">
      <w:pPr>
        <w:pStyle w:val="ListParagraph"/>
        <w:spacing w:after="0" w:line="240" w:lineRule="auto"/>
        <w:rPr>
          <w:rFonts w:ascii="Arial" w:hAnsi="Arial" w:cs="Arial"/>
        </w:rPr>
      </w:pPr>
    </w:p>
    <w:p w14:paraId="5CF2AF9C" w14:textId="16F09770" w:rsidR="00DC3A6D" w:rsidRPr="00356FF6" w:rsidRDefault="00356FF6" w:rsidP="006E40D1">
      <w:pPr>
        <w:spacing w:after="0" w:line="240" w:lineRule="auto"/>
        <w:jc w:val="center"/>
        <w:rPr>
          <w:rFonts w:ascii="Arial" w:eastAsia="Times New Roman" w:hAnsi="Arial" w:cs="Arial"/>
          <w:b/>
          <w:bCs/>
          <w:u w:val="single"/>
        </w:rPr>
      </w:pPr>
      <w:r w:rsidRPr="00356FF6">
        <w:rPr>
          <w:rFonts w:ascii="Arial" w:eastAsia="Times New Roman" w:hAnsi="Arial" w:cs="Arial"/>
          <w:b/>
          <w:bCs/>
          <w:u w:val="single"/>
        </w:rPr>
        <w:t>Why are we testing</w:t>
      </w:r>
    </w:p>
    <w:p w14:paraId="2241E488" w14:textId="77777777" w:rsidR="00356FF6" w:rsidRDefault="00356FF6" w:rsidP="003507A3">
      <w:pPr>
        <w:spacing w:after="0" w:line="240" w:lineRule="auto"/>
        <w:rPr>
          <w:rFonts w:ascii="Arial" w:eastAsia="Times New Roman" w:hAnsi="Arial" w:cs="Arial"/>
        </w:rPr>
      </w:pPr>
    </w:p>
    <w:p w14:paraId="7124FCA0" w14:textId="3805AE91" w:rsidR="004115F6" w:rsidRPr="006E40D1" w:rsidRDefault="00437343" w:rsidP="006E40D1">
      <w:pPr>
        <w:shd w:val="clear" w:color="auto" w:fill="FFFFFF"/>
        <w:spacing w:after="0" w:line="240" w:lineRule="auto"/>
        <w:rPr>
          <w:rFonts w:ascii="Arial" w:eastAsia="Times New Roman" w:hAnsi="Arial" w:cs="Arial"/>
          <w:b/>
          <w:bCs/>
          <w:color w:val="4D5156"/>
          <w:spacing w:val="5"/>
          <w:kern w:val="0"/>
          <w:lang w:eastAsia="en-GB"/>
          <w14:ligatures w14:val="none"/>
        </w:rPr>
      </w:pPr>
      <w:r w:rsidRPr="006E40D1">
        <w:rPr>
          <w:rFonts w:ascii="Arial" w:eastAsia="Times New Roman" w:hAnsi="Arial" w:cs="Arial"/>
          <w:b/>
          <w:bCs/>
          <w:color w:val="333333"/>
          <w:spacing w:val="5"/>
          <w:kern w:val="0"/>
          <w:lang w:eastAsia="en-GB"/>
          <w14:ligatures w14:val="none"/>
        </w:rPr>
        <w:t>T</w:t>
      </w:r>
      <w:r w:rsidR="003B6DA0" w:rsidRPr="006E40D1">
        <w:rPr>
          <w:rFonts w:ascii="Arial" w:eastAsia="Times New Roman" w:hAnsi="Arial" w:cs="Arial"/>
          <w:b/>
          <w:bCs/>
          <w:color w:val="333333"/>
          <w:spacing w:val="5"/>
          <w:kern w:val="0"/>
          <w:lang w:eastAsia="en-GB"/>
          <w14:ligatures w14:val="none"/>
        </w:rPr>
        <w:t xml:space="preserve">reated sewage </w:t>
      </w:r>
      <w:r w:rsidRPr="006E40D1">
        <w:rPr>
          <w:rFonts w:ascii="Arial" w:eastAsia="Times New Roman" w:hAnsi="Arial" w:cs="Arial"/>
          <w:b/>
          <w:bCs/>
          <w:color w:val="333333"/>
          <w:spacing w:val="5"/>
          <w:kern w:val="0"/>
          <w:lang w:eastAsia="en-GB"/>
          <w14:ligatures w14:val="none"/>
        </w:rPr>
        <w:t>released</w:t>
      </w:r>
      <w:r w:rsidRPr="006E40D1">
        <w:rPr>
          <w:rFonts w:ascii="Arial" w:eastAsia="Times New Roman" w:hAnsi="Arial" w:cs="Arial"/>
          <w:color w:val="333333"/>
          <w:spacing w:val="5"/>
          <w:kern w:val="0"/>
          <w:lang w:eastAsia="en-GB"/>
          <w14:ligatures w14:val="none"/>
        </w:rPr>
        <w:t xml:space="preserve"> </w:t>
      </w:r>
      <w:r w:rsidR="00B92920" w:rsidRPr="006E40D1">
        <w:rPr>
          <w:rFonts w:ascii="Arial" w:eastAsia="Times New Roman" w:hAnsi="Arial" w:cs="Arial"/>
          <w:color w:val="333333"/>
          <w:spacing w:val="5"/>
          <w:kern w:val="0"/>
          <w:lang w:eastAsia="en-GB"/>
          <w14:ligatures w14:val="none"/>
        </w:rPr>
        <w:t xml:space="preserve">by water companies into rivers and </w:t>
      </w:r>
      <w:r w:rsidR="00674C03">
        <w:rPr>
          <w:rFonts w:ascii="Arial" w:eastAsia="Times New Roman" w:hAnsi="Arial" w:cs="Arial"/>
          <w:color w:val="333333"/>
          <w:spacing w:val="5"/>
          <w:kern w:val="0"/>
          <w:lang w:eastAsia="en-GB"/>
          <w14:ligatures w14:val="none"/>
        </w:rPr>
        <w:t xml:space="preserve">untreated </w:t>
      </w:r>
      <w:r w:rsidR="00B92920" w:rsidRPr="006E40D1">
        <w:rPr>
          <w:rFonts w:ascii="Arial" w:eastAsia="Times New Roman" w:hAnsi="Arial" w:cs="Arial"/>
          <w:color w:val="333333"/>
          <w:spacing w:val="5"/>
          <w:kern w:val="0"/>
          <w:lang w:eastAsia="en-GB"/>
          <w14:ligatures w14:val="none"/>
        </w:rPr>
        <w:t xml:space="preserve">effluent </w:t>
      </w:r>
      <w:r w:rsidR="00674C03">
        <w:rPr>
          <w:rFonts w:ascii="Arial" w:eastAsia="Times New Roman" w:hAnsi="Arial" w:cs="Arial"/>
          <w:color w:val="333333"/>
          <w:spacing w:val="5"/>
          <w:kern w:val="0"/>
          <w:lang w:eastAsia="en-GB"/>
          <w14:ligatures w14:val="none"/>
        </w:rPr>
        <w:t xml:space="preserve">/ sewage </w:t>
      </w:r>
      <w:r w:rsidR="00B92920" w:rsidRPr="006E40D1">
        <w:rPr>
          <w:rFonts w:ascii="Arial" w:eastAsia="Times New Roman" w:hAnsi="Arial" w:cs="Arial"/>
          <w:color w:val="333333"/>
          <w:spacing w:val="5"/>
          <w:kern w:val="0"/>
          <w:lang w:eastAsia="en-GB"/>
          <w14:ligatures w14:val="none"/>
        </w:rPr>
        <w:t xml:space="preserve">that is dumped in rivers via storm overflows </w:t>
      </w:r>
      <w:r w:rsidR="00674C03">
        <w:rPr>
          <w:rFonts w:ascii="Arial" w:eastAsia="Times New Roman" w:hAnsi="Arial" w:cs="Arial"/>
          <w:color w:val="333333"/>
          <w:spacing w:val="5"/>
          <w:kern w:val="0"/>
          <w:lang w:eastAsia="en-GB"/>
          <w14:ligatures w14:val="none"/>
        </w:rPr>
        <w:t>are</w:t>
      </w:r>
      <w:r w:rsidR="00B92920" w:rsidRPr="006E40D1">
        <w:rPr>
          <w:rFonts w:ascii="Arial" w:eastAsia="Times New Roman" w:hAnsi="Arial" w:cs="Arial"/>
          <w:color w:val="333333"/>
          <w:spacing w:val="5"/>
          <w:kern w:val="0"/>
          <w:lang w:eastAsia="en-GB"/>
          <w14:ligatures w14:val="none"/>
        </w:rPr>
        <w:t xml:space="preserve"> </w:t>
      </w:r>
      <w:r w:rsidR="00867240" w:rsidRPr="006E40D1">
        <w:rPr>
          <w:rFonts w:ascii="Arial" w:eastAsia="Times New Roman" w:hAnsi="Arial" w:cs="Arial"/>
          <w:color w:val="333333"/>
          <w:spacing w:val="5"/>
          <w:kern w:val="0"/>
          <w:lang w:eastAsia="en-GB"/>
          <w14:ligatures w14:val="none"/>
        </w:rPr>
        <w:t xml:space="preserve">the </w:t>
      </w:r>
      <w:r w:rsidR="00B92920" w:rsidRPr="006E40D1">
        <w:rPr>
          <w:rFonts w:ascii="Arial" w:eastAsia="Times New Roman" w:hAnsi="Arial" w:cs="Arial"/>
          <w:color w:val="333333"/>
          <w:spacing w:val="5"/>
          <w:kern w:val="0"/>
          <w:lang w:eastAsia="en-GB"/>
          <w14:ligatures w14:val="none"/>
        </w:rPr>
        <w:t>primary</w:t>
      </w:r>
      <w:r w:rsidR="00364411" w:rsidRPr="006E40D1">
        <w:rPr>
          <w:rFonts w:ascii="Arial" w:eastAsia="Times New Roman" w:hAnsi="Arial" w:cs="Arial"/>
          <w:color w:val="333333"/>
          <w:spacing w:val="5"/>
          <w:kern w:val="0"/>
          <w:lang w:eastAsia="en-GB"/>
          <w14:ligatures w14:val="none"/>
        </w:rPr>
        <w:t xml:space="preserve"> drivers of increased nutrients, algae, and sewage fungus in rivers.</w:t>
      </w:r>
      <w:r w:rsidR="006E40D1" w:rsidRPr="006E40D1">
        <w:rPr>
          <w:rFonts w:ascii="Arial" w:eastAsia="Times New Roman" w:hAnsi="Arial" w:cs="Arial"/>
          <w:color w:val="333333"/>
          <w:spacing w:val="5"/>
          <w:kern w:val="0"/>
          <w:lang w:eastAsia="en-GB"/>
          <w14:ligatures w14:val="none"/>
        </w:rPr>
        <w:t xml:space="preserve"> </w:t>
      </w:r>
      <w:r w:rsidR="006E40D1" w:rsidRPr="006E40D1">
        <w:rPr>
          <w:rFonts w:ascii="Arial" w:eastAsia="Times New Roman" w:hAnsi="Arial" w:cs="Arial"/>
          <w:color w:val="333333"/>
          <w:spacing w:val="5"/>
          <w:kern w:val="0"/>
          <w:lang w:eastAsia="en-GB"/>
          <w14:ligatures w14:val="none"/>
        </w:rPr>
        <w:t>Poorly, or untreated sewage cause digestive problems.  Linked to the transmission of diarrhoea, dysentery, hepatitis A, and typhoid. Inadequate, or inappropriately managed water and sanitation services constantly expose individuals to preventable health risks</w:t>
      </w:r>
    </w:p>
    <w:p w14:paraId="68FBB5C5" w14:textId="77777777" w:rsidR="00603D11" w:rsidRPr="003B6DA0" w:rsidRDefault="00603D11" w:rsidP="00603D11">
      <w:pPr>
        <w:pStyle w:val="ListParagraph"/>
        <w:shd w:val="clear" w:color="auto" w:fill="FFFFFF"/>
        <w:spacing w:after="0" w:line="240" w:lineRule="auto"/>
        <w:rPr>
          <w:rFonts w:ascii="Arial" w:eastAsia="Times New Roman" w:hAnsi="Arial" w:cs="Arial"/>
          <w:b/>
          <w:bCs/>
          <w:color w:val="4D5156"/>
          <w:spacing w:val="5"/>
          <w:kern w:val="0"/>
          <w:lang w:eastAsia="en-GB"/>
          <w14:ligatures w14:val="none"/>
        </w:rPr>
      </w:pPr>
    </w:p>
    <w:p w14:paraId="05ED8A26" w14:textId="6163BD06" w:rsidR="004115F6" w:rsidRPr="00BA0DDC" w:rsidRDefault="004115F6" w:rsidP="006E40D1">
      <w:pPr>
        <w:pStyle w:val="NormalWeb"/>
        <w:spacing w:before="0" w:beforeAutospacing="0" w:after="0" w:afterAutospacing="0"/>
        <w:rPr>
          <w:rFonts w:ascii="Arial" w:hAnsi="Arial" w:cs="Arial"/>
        </w:rPr>
      </w:pPr>
      <w:r w:rsidRPr="00BA0DDC">
        <w:rPr>
          <w:rFonts w:ascii="Arial" w:eastAsiaTheme="minorEastAsia" w:hAnsi="Arial" w:cs="Arial"/>
          <w:b/>
          <w:bCs/>
          <w:color w:val="000000" w:themeColor="text1"/>
          <w:kern w:val="24"/>
          <w:lang w:val="en-US"/>
        </w:rPr>
        <w:t>River ecosystem and its biodiversity</w:t>
      </w:r>
      <w:r w:rsidR="00BA0DDC" w:rsidRPr="00BA0DDC">
        <w:rPr>
          <w:rFonts w:ascii="Arial" w:eastAsiaTheme="minorEastAsia" w:hAnsi="Arial" w:cs="Arial"/>
          <w:b/>
          <w:bCs/>
          <w:color w:val="000000" w:themeColor="text1"/>
          <w:kern w:val="24"/>
          <w:lang w:val="en-US"/>
        </w:rPr>
        <w:t xml:space="preserve">: </w:t>
      </w:r>
      <w:r w:rsidRPr="00BA0DDC">
        <w:rPr>
          <w:rFonts w:ascii="Arial" w:eastAsiaTheme="minorEastAsia" w:hAnsi="Arial" w:cs="Arial"/>
          <w:i/>
          <w:iCs/>
          <w:color w:val="000000" w:themeColor="text1"/>
          <w:kern w:val="24"/>
          <w:lang w:val="en-US"/>
        </w:rPr>
        <w:t>Eutrophication</w:t>
      </w:r>
      <w:r w:rsidRPr="00BA0DDC">
        <w:rPr>
          <w:rFonts w:ascii="Arial" w:eastAsiaTheme="minorEastAsia" w:hAnsi="Arial" w:cs="Arial"/>
          <w:color w:val="000000" w:themeColor="text1"/>
          <w:kern w:val="24"/>
          <w:lang w:val="en-US"/>
        </w:rPr>
        <w:t xml:space="preserve">: excessive richness or nutrients in a body of water </w:t>
      </w:r>
      <w:r w:rsidR="006E40D1" w:rsidRPr="00BA0DDC">
        <w:rPr>
          <w:rFonts w:ascii="Arial" w:eastAsiaTheme="minorEastAsia" w:hAnsi="Arial" w:cs="Arial"/>
          <w:color w:val="000000" w:themeColor="text1"/>
          <w:kern w:val="24"/>
          <w:lang w:val="en-US"/>
        </w:rPr>
        <w:t>cause</w:t>
      </w:r>
      <w:r w:rsidRPr="00BA0DDC">
        <w:rPr>
          <w:rFonts w:ascii="Arial" w:eastAsiaTheme="minorEastAsia" w:hAnsi="Arial" w:cs="Arial"/>
          <w:color w:val="000000" w:themeColor="text1"/>
          <w:kern w:val="24"/>
          <w:lang w:val="en-US"/>
        </w:rPr>
        <w:t xml:space="preserve"> a dense growth of plant life. This </w:t>
      </w:r>
      <w:r w:rsidR="006E40D1" w:rsidRPr="00BA0DDC">
        <w:rPr>
          <w:rFonts w:ascii="Arial" w:eastAsiaTheme="minorEastAsia" w:hAnsi="Arial" w:cs="Arial"/>
          <w:color w:val="000000" w:themeColor="text1"/>
          <w:kern w:val="24"/>
          <w:lang w:val="en-US"/>
        </w:rPr>
        <w:t>deprives</w:t>
      </w:r>
      <w:r w:rsidR="006E40D1">
        <w:rPr>
          <w:rFonts w:ascii="Arial" w:eastAsiaTheme="minorEastAsia" w:hAnsi="Arial" w:cs="Arial"/>
          <w:color w:val="000000" w:themeColor="text1"/>
          <w:kern w:val="24"/>
          <w:lang w:val="en-US"/>
        </w:rPr>
        <w:t xml:space="preserve"> </w:t>
      </w:r>
      <w:r w:rsidRPr="00BA0DDC">
        <w:rPr>
          <w:rFonts w:ascii="Arial" w:eastAsiaTheme="minorEastAsia" w:hAnsi="Arial" w:cs="Arial"/>
          <w:color w:val="000000" w:themeColor="text1"/>
          <w:kern w:val="24"/>
          <w:lang w:val="en-US"/>
        </w:rPr>
        <w:t>species of oxygen, with knock-on effects for other species.</w:t>
      </w:r>
      <w:r w:rsidR="00BA0DDC">
        <w:rPr>
          <w:rFonts w:ascii="Arial" w:eastAsiaTheme="minorEastAsia" w:hAnsi="Arial" w:cs="Arial"/>
          <w:color w:val="000000" w:themeColor="text1"/>
          <w:kern w:val="24"/>
          <w:lang w:val="en-US"/>
        </w:rPr>
        <w:t xml:space="preserve">  Rivers are a naturally </w:t>
      </w:r>
      <w:r w:rsidR="00F218C9">
        <w:rPr>
          <w:rFonts w:ascii="Arial" w:eastAsiaTheme="minorEastAsia" w:hAnsi="Arial" w:cs="Arial"/>
          <w:color w:val="000000" w:themeColor="text1"/>
          <w:kern w:val="24"/>
          <w:lang w:val="en-US"/>
        </w:rPr>
        <w:t>low nutrients environment</w:t>
      </w:r>
      <w:r w:rsidR="00662680">
        <w:rPr>
          <w:rFonts w:ascii="Arial" w:eastAsiaTheme="minorEastAsia" w:hAnsi="Arial" w:cs="Arial"/>
          <w:color w:val="000000" w:themeColor="text1"/>
          <w:kern w:val="24"/>
          <w:lang w:val="en-US"/>
        </w:rPr>
        <w:t xml:space="preserve">, excessive nutrients lead to </w:t>
      </w:r>
      <w:r w:rsidR="00D87BA2">
        <w:rPr>
          <w:rFonts w:ascii="Arial" w:eastAsiaTheme="minorEastAsia" w:hAnsi="Arial" w:cs="Arial"/>
          <w:color w:val="000000" w:themeColor="text1"/>
          <w:kern w:val="24"/>
          <w:lang w:val="en-US"/>
        </w:rPr>
        <w:t>excessive growth in invasive species</w:t>
      </w:r>
      <w:r w:rsidR="00DE61FD">
        <w:rPr>
          <w:rFonts w:ascii="Arial" w:eastAsiaTheme="minorEastAsia" w:hAnsi="Arial" w:cs="Arial"/>
          <w:color w:val="000000" w:themeColor="text1"/>
          <w:kern w:val="24"/>
          <w:lang w:val="en-US"/>
        </w:rPr>
        <w:t>, damaging the natural environment.</w:t>
      </w:r>
    </w:p>
    <w:p w14:paraId="59A21984" w14:textId="77777777" w:rsidR="004115F6" w:rsidRDefault="004115F6" w:rsidP="008328C2">
      <w:pPr>
        <w:shd w:val="clear" w:color="auto" w:fill="FFFFFF"/>
        <w:spacing w:after="0" w:line="240" w:lineRule="auto"/>
        <w:rPr>
          <w:rFonts w:ascii="Arial" w:eastAsia="Times New Roman" w:hAnsi="Arial" w:cs="Arial"/>
          <w:b/>
          <w:bCs/>
          <w:color w:val="4D5156"/>
          <w:spacing w:val="5"/>
          <w:kern w:val="0"/>
          <w:lang w:eastAsia="en-GB"/>
          <w14:ligatures w14:val="none"/>
        </w:rPr>
      </w:pPr>
    </w:p>
    <w:p w14:paraId="1AB8FBC9" w14:textId="21E0D29F" w:rsidR="008328C2" w:rsidRPr="006E40D1" w:rsidRDefault="002A2E61" w:rsidP="006E40D1">
      <w:pPr>
        <w:shd w:val="clear" w:color="auto" w:fill="FFFFFF"/>
        <w:spacing w:after="0" w:line="240" w:lineRule="auto"/>
        <w:rPr>
          <w:rFonts w:ascii="Arial" w:eastAsia="Times New Roman" w:hAnsi="Arial" w:cs="Arial"/>
          <w:color w:val="555555"/>
          <w:kern w:val="0"/>
          <w:lang w:eastAsia="en-GB"/>
          <w14:ligatures w14:val="none"/>
        </w:rPr>
      </w:pPr>
      <w:r w:rsidRPr="006E40D1">
        <w:rPr>
          <w:rFonts w:ascii="Arial" w:eastAsia="Times New Roman" w:hAnsi="Arial" w:cs="Arial"/>
          <w:b/>
          <w:bCs/>
          <w:color w:val="4D5156"/>
          <w:spacing w:val="5"/>
          <w:kern w:val="0"/>
          <w:lang w:eastAsia="en-GB"/>
          <w14:ligatures w14:val="none"/>
        </w:rPr>
        <w:t>B</w:t>
      </w:r>
      <w:r w:rsidRPr="006E40D1">
        <w:rPr>
          <w:rFonts w:ascii="Arial" w:eastAsia="Times New Roman" w:hAnsi="Arial" w:cs="Arial"/>
          <w:b/>
          <w:bCs/>
          <w:color w:val="333333"/>
          <w:spacing w:val="5"/>
          <w:kern w:val="0"/>
          <w:lang w:eastAsia="en-GB"/>
          <w14:ligatures w14:val="none"/>
        </w:rPr>
        <w:t xml:space="preserve">acteria and parasites: </w:t>
      </w:r>
      <w:r w:rsidR="008328C2" w:rsidRPr="006E40D1">
        <w:rPr>
          <w:rFonts w:ascii="Arial" w:eastAsia="Times New Roman" w:hAnsi="Arial" w:cs="Arial"/>
          <w:color w:val="555555"/>
          <w:kern w:val="0"/>
          <w:lang w:eastAsia="en-GB"/>
          <w14:ligatures w14:val="none"/>
        </w:rPr>
        <w:t xml:space="preserve">Antimicrobial-resistant </w:t>
      </w:r>
      <w:r w:rsidR="00674C03">
        <w:rPr>
          <w:rFonts w:ascii="Arial" w:eastAsia="Times New Roman" w:hAnsi="Arial" w:cs="Arial"/>
          <w:color w:val="555555"/>
          <w:kern w:val="0"/>
          <w:lang w:eastAsia="en-GB"/>
          <w14:ligatures w14:val="none"/>
        </w:rPr>
        <w:t xml:space="preserve">(AMR) </w:t>
      </w:r>
      <w:r w:rsidR="008328C2" w:rsidRPr="006E40D1">
        <w:rPr>
          <w:rFonts w:ascii="Arial" w:eastAsia="Times New Roman" w:hAnsi="Arial" w:cs="Arial"/>
          <w:color w:val="555555"/>
          <w:kern w:val="0"/>
          <w:lang w:eastAsia="en-GB"/>
          <w14:ligatures w14:val="none"/>
        </w:rPr>
        <w:t>infections currently claim at least 700,000 lives globally–</w:t>
      </w:r>
      <w:r w:rsidR="003E65AB" w:rsidRPr="006E40D1">
        <w:rPr>
          <w:rFonts w:ascii="Arial" w:eastAsia="Times New Roman" w:hAnsi="Arial" w:cs="Arial"/>
          <w:color w:val="555555"/>
          <w:kern w:val="0"/>
          <w:lang w:eastAsia="en-GB"/>
          <w14:ligatures w14:val="none"/>
        </w:rPr>
        <w:t xml:space="preserve"> </w:t>
      </w:r>
      <w:r w:rsidR="00046A3B" w:rsidRPr="006E40D1">
        <w:rPr>
          <w:rFonts w:ascii="Arial" w:eastAsia="Times New Roman" w:hAnsi="Arial" w:cs="Arial"/>
          <w:color w:val="555555"/>
          <w:kern w:val="0"/>
          <w:lang w:eastAsia="en-GB"/>
          <w14:ligatures w14:val="none"/>
        </w:rPr>
        <w:t xml:space="preserve">with </w:t>
      </w:r>
      <w:r w:rsidR="00137665" w:rsidRPr="006E40D1">
        <w:rPr>
          <w:rFonts w:ascii="Arial" w:eastAsia="Times New Roman" w:hAnsi="Arial" w:cs="Arial"/>
          <w:color w:val="555555"/>
          <w:kern w:val="0"/>
          <w:lang w:eastAsia="en-GB"/>
          <w14:ligatures w14:val="none"/>
        </w:rPr>
        <w:t>an</w:t>
      </w:r>
      <w:r w:rsidR="008328C2" w:rsidRPr="006E40D1">
        <w:rPr>
          <w:rFonts w:ascii="Arial" w:eastAsia="Times New Roman" w:hAnsi="Arial" w:cs="Arial"/>
          <w:color w:val="555555"/>
          <w:kern w:val="0"/>
          <w:lang w:eastAsia="en-GB"/>
          <w14:ligatures w14:val="none"/>
        </w:rPr>
        <w:t xml:space="preserve"> estimate of global mortality from AMR across the world by 2050 a staggering 10 million per year. This would represent a greater death toll than cancer and diabetes combined. [Health and Social Care Committee, Antimicrobial resistance, Eleventh Report of Session 2017–19]</w:t>
      </w:r>
      <w:r w:rsidR="003F3BCC" w:rsidRPr="006E40D1">
        <w:rPr>
          <w:rFonts w:ascii="Arial" w:eastAsia="Times New Roman" w:hAnsi="Arial" w:cs="Arial"/>
          <w:color w:val="555555"/>
          <w:kern w:val="0"/>
          <w:lang w:eastAsia="en-GB"/>
          <w14:ligatures w14:val="none"/>
        </w:rPr>
        <w:t xml:space="preserve">.  </w:t>
      </w:r>
      <w:r w:rsidR="008328C2" w:rsidRPr="006E40D1">
        <w:rPr>
          <w:rFonts w:ascii="Arial" w:eastAsia="Times New Roman" w:hAnsi="Arial" w:cs="Arial"/>
          <w:color w:val="555555"/>
          <w:kern w:val="0"/>
          <w:lang w:eastAsia="en-GB"/>
          <w14:ligatures w14:val="none"/>
        </w:rPr>
        <w:t>Once we have superbugs which are resistant to all known drugs - and we are fast approaching that point - safe surgery, and safe childbirth, will be impossible. even a scratch, can become fatal</w:t>
      </w:r>
      <w:r w:rsidR="00654EA5" w:rsidRPr="006E40D1">
        <w:rPr>
          <w:rFonts w:ascii="Arial" w:eastAsia="Times New Roman" w:hAnsi="Arial" w:cs="Arial"/>
          <w:color w:val="555555"/>
          <w:kern w:val="0"/>
          <w:lang w:eastAsia="en-GB"/>
          <w14:ligatures w14:val="none"/>
        </w:rPr>
        <w:t>.</w:t>
      </w:r>
    </w:p>
    <w:p w14:paraId="0B42BDD7" w14:textId="77777777" w:rsidR="00356FF6" w:rsidRDefault="00356FF6" w:rsidP="003507A3">
      <w:pPr>
        <w:spacing w:after="0" w:line="240" w:lineRule="auto"/>
        <w:rPr>
          <w:rFonts w:ascii="Arial" w:eastAsia="Times New Roman" w:hAnsi="Arial" w:cs="Arial"/>
        </w:rPr>
      </w:pPr>
    </w:p>
    <w:p w14:paraId="37FDCF56" w14:textId="41B89A45" w:rsidR="006E40D1" w:rsidRDefault="006E40D1" w:rsidP="006E40D1">
      <w:pPr>
        <w:spacing w:after="0" w:line="240" w:lineRule="auto"/>
        <w:rPr>
          <w:rFonts w:ascii="Arial" w:hAnsi="Arial" w:cs="Arial"/>
          <w:color w:val="121212"/>
        </w:rPr>
      </w:pPr>
      <w:r w:rsidRPr="006E40D1">
        <w:rPr>
          <w:rFonts w:ascii="Arial" w:eastAsia="Times New Roman" w:hAnsi="Arial" w:cs="Arial"/>
          <w:b/>
          <w:bCs/>
        </w:rPr>
        <w:t>Farm Pollution</w:t>
      </w:r>
      <w:r>
        <w:rPr>
          <w:rFonts w:ascii="Arial" w:hAnsi="Arial" w:cs="Arial"/>
        </w:rPr>
        <w:t>:</w:t>
      </w:r>
      <w:r w:rsidRPr="006E40D1">
        <w:rPr>
          <w:rFonts w:ascii="Arial" w:hAnsi="Arial" w:cs="Arial"/>
        </w:rPr>
        <w:t xml:space="preserve"> </w:t>
      </w:r>
      <w:r w:rsidRPr="00D77D2D">
        <w:rPr>
          <w:rFonts w:ascii="Arial" w:hAnsi="Arial" w:cs="Arial"/>
        </w:rPr>
        <w:t xml:space="preserve">Agriculture is a major source of diffuse water pollution </w:t>
      </w:r>
      <w:r>
        <w:rPr>
          <w:rFonts w:ascii="Arial" w:hAnsi="Arial" w:cs="Arial"/>
        </w:rPr>
        <w:t xml:space="preserve">(non-point source) </w:t>
      </w:r>
      <w:r w:rsidRPr="00D77D2D">
        <w:rPr>
          <w:rFonts w:ascii="Arial" w:hAnsi="Arial" w:cs="Arial"/>
        </w:rPr>
        <w:t>because it covers a large area, and the pollutants are essential parts of livestock and arable farming.</w:t>
      </w:r>
      <w:r>
        <w:rPr>
          <w:rFonts w:ascii="Arial" w:hAnsi="Arial" w:cs="Arial"/>
        </w:rPr>
        <w:t xml:space="preserve">  </w:t>
      </w:r>
      <w:r w:rsidRPr="00D77D2D">
        <w:rPr>
          <w:rFonts w:ascii="Arial" w:hAnsi="Arial" w:cs="Arial"/>
          <w:color w:val="121212"/>
        </w:rPr>
        <w:t>The farming rules for water focus mainly on the storage and distribution of animal waste and fertiliser to prevent damaging pollutants from farms running into rivers where they can cause algae blooms that lead to oxygen depletion.</w:t>
      </w:r>
    </w:p>
    <w:p w14:paraId="62030F92" w14:textId="77777777" w:rsidR="006E40D1" w:rsidRDefault="006E40D1">
      <w:pPr>
        <w:rPr>
          <w:rFonts w:ascii="Arial" w:hAnsi="Arial" w:cs="Arial"/>
          <w:color w:val="121212"/>
        </w:rPr>
      </w:pPr>
      <w:r>
        <w:rPr>
          <w:rFonts w:ascii="Arial" w:hAnsi="Arial" w:cs="Arial"/>
          <w:color w:val="121212"/>
        </w:rPr>
        <w:br w:type="page"/>
      </w:r>
    </w:p>
    <w:p w14:paraId="1AC2E42F" w14:textId="77777777" w:rsidR="006E40D1" w:rsidRDefault="006E40D1" w:rsidP="006E40D1">
      <w:pPr>
        <w:spacing w:after="0" w:line="240" w:lineRule="auto"/>
        <w:rPr>
          <w:rFonts w:ascii="Arial" w:hAnsi="Arial" w:cs="Arial"/>
          <w:color w:val="121212"/>
        </w:rPr>
      </w:pPr>
    </w:p>
    <w:p w14:paraId="3D703197" w14:textId="77777777" w:rsidR="00777EF0" w:rsidRDefault="00105FA0" w:rsidP="00105FA0">
      <w:pPr>
        <w:shd w:val="clear" w:color="auto" w:fill="FFFFFF"/>
        <w:spacing w:after="0" w:line="240" w:lineRule="auto"/>
        <w:rPr>
          <w:rFonts w:ascii="Arial" w:eastAsia="Times New Roman" w:hAnsi="Arial" w:cs="Arial"/>
          <w:color w:val="555555"/>
          <w:kern w:val="0"/>
          <w:lang w:eastAsia="en-GB"/>
          <w14:ligatures w14:val="none"/>
        </w:rPr>
      </w:pPr>
      <w:r w:rsidRPr="00105FA0">
        <w:rPr>
          <w:rFonts w:ascii="Arial" w:eastAsia="Times New Roman" w:hAnsi="Arial" w:cs="Arial"/>
          <w:color w:val="555555"/>
          <w:kern w:val="0"/>
          <w:lang w:eastAsia="en-GB"/>
          <w14:ligatures w14:val="none"/>
        </w:rPr>
        <w:t>   </w:t>
      </w:r>
    </w:p>
    <w:p w14:paraId="671FB363" w14:textId="1697F617" w:rsidR="00654EA5" w:rsidRDefault="006E40D1" w:rsidP="00602A46">
      <w:pPr>
        <w:pStyle w:val="ListParagraph"/>
        <w:ind w:left="0"/>
        <w:rPr>
          <w:rFonts w:ascii="Arial" w:hAnsi="Arial" w:cs="Arial"/>
          <w:b/>
          <w:bCs/>
        </w:rPr>
      </w:pPr>
      <w:r w:rsidRPr="006E40D1">
        <w:rPr>
          <w:rFonts w:ascii="Arial" w:hAnsi="Arial" w:cs="Arial"/>
          <w:b/>
          <w:bCs/>
        </w:rPr>
        <w:drawing>
          <wp:inline distT="0" distB="0" distL="0" distR="0" wp14:anchorId="5EC88507" wp14:editId="6CDD950B">
            <wp:extent cx="6157595" cy="2400300"/>
            <wp:effectExtent l="0" t="0" r="0" b="0"/>
            <wp:docPr id="1958337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337925" name=""/>
                    <pic:cNvPicPr/>
                  </pic:nvPicPr>
                  <pic:blipFill>
                    <a:blip r:embed="rId8"/>
                    <a:stretch>
                      <a:fillRect/>
                    </a:stretch>
                  </pic:blipFill>
                  <pic:spPr>
                    <a:xfrm>
                      <a:off x="0" y="0"/>
                      <a:ext cx="6162328" cy="2402145"/>
                    </a:xfrm>
                    <a:prstGeom prst="rect">
                      <a:avLst/>
                    </a:prstGeom>
                  </pic:spPr>
                </pic:pic>
              </a:graphicData>
            </a:graphic>
          </wp:inline>
        </w:drawing>
      </w:r>
    </w:p>
    <w:p w14:paraId="407822B9" w14:textId="77777777" w:rsidR="006E40D1" w:rsidRDefault="006E40D1" w:rsidP="00602A46">
      <w:pPr>
        <w:pStyle w:val="ListParagraph"/>
        <w:ind w:left="0"/>
        <w:rPr>
          <w:rFonts w:ascii="Arial" w:hAnsi="Arial" w:cs="Arial"/>
          <w:b/>
          <w:bCs/>
        </w:rPr>
      </w:pPr>
    </w:p>
    <w:p w14:paraId="6676DB86" w14:textId="0819D680" w:rsidR="00654EA5" w:rsidRDefault="006E40D1" w:rsidP="00602A46">
      <w:pPr>
        <w:pStyle w:val="ListParagraph"/>
        <w:ind w:left="0"/>
        <w:rPr>
          <w:rFonts w:ascii="Arial" w:hAnsi="Arial" w:cs="Arial"/>
          <w:b/>
          <w:bCs/>
        </w:rPr>
      </w:pPr>
      <w:r w:rsidRPr="006E40D1">
        <w:rPr>
          <w:rFonts w:ascii="Arial" w:hAnsi="Arial" w:cs="Arial"/>
          <w:b/>
          <w:bCs/>
        </w:rPr>
        <w:drawing>
          <wp:inline distT="0" distB="0" distL="0" distR="0" wp14:anchorId="6246A166" wp14:editId="59FE61B3">
            <wp:extent cx="6181090" cy="4705350"/>
            <wp:effectExtent l="0" t="0" r="0" b="0"/>
            <wp:docPr id="201386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6514" name=""/>
                    <pic:cNvPicPr/>
                  </pic:nvPicPr>
                  <pic:blipFill>
                    <a:blip r:embed="rId9"/>
                    <a:stretch>
                      <a:fillRect/>
                    </a:stretch>
                  </pic:blipFill>
                  <pic:spPr>
                    <a:xfrm>
                      <a:off x="0" y="0"/>
                      <a:ext cx="6184963" cy="4708298"/>
                    </a:xfrm>
                    <a:prstGeom prst="rect">
                      <a:avLst/>
                    </a:prstGeom>
                  </pic:spPr>
                </pic:pic>
              </a:graphicData>
            </a:graphic>
          </wp:inline>
        </w:drawing>
      </w:r>
    </w:p>
    <w:p w14:paraId="762EF227" w14:textId="77777777" w:rsidR="00654EA5" w:rsidRDefault="00654EA5" w:rsidP="00602A46">
      <w:pPr>
        <w:pStyle w:val="ListParagraph"/>
        <w:ind w:left="0"/>
        <w:rPr>
          <w:rFonts w:ascii="Arial" w:hAnsi="Arial" w:cs="Arial"/>
          <w:b/>
          <w:bCs/>
        </w:rPr>
      </w:pPr>
    </w:p>
    <w:p w14:paraId="668316B8" w14:textId="77777777" w:rsidR="00674C03" w:rsidRDefault="00674C03">
      <w:pPr>
        <w:rPr>
          <w:rFonts w:ascii="Arial" w:eastAsia="Times New Roman" w:hAnsi="Arial" w:cs="Arial"/>
          <w:b/>
          <w:bCs/>
          <w:color w:val="555555"/>
          <w:kern w:val="0"/>
          <w:u w:val="single"/>
          <w:lang w:eastAsia="en-GB"/>
          <w14:ligatures w14:val="none"/>
        </w:rPr>
      </w:pPr>
      <w:r>
        <w:rPr>
          <w:rFonts w:ascii="Arial" w:eastAsia="Times New Roman" w:hAnsi="Arial" w:cs="Arial"/>
          <w:b/>
          <w:bCs/>
          <w:color w:val="555555"/>
          <w:kern w:val="0"/>
          <w:u w:val="single"/>
          <w:lang w:eastAsia="en-GB"/>
          <w14:ligatures w14:val="none"/>
        </w:rPr>
        <w:br w:type="page"/>
      </w:r>
    </w:p>
    <w:p w14:paraId="66CC561E" w14:textId="77777777" w:rsidR="00674C03" w:rsidRDefault="00674C03" w:rsidP="00674C03">
      <w:pPr>
        <w:spacing w:after="0" w:line="240" w:lineRule="auto"/>
        <w:rPr>
          <w:rFonts w:ascii="Arial" w:eastAsia="Times New Roman" w:hAnsi="Arial" w:cs="Arial"/>
          <w:b/>
          <w:bCs/>
          <w:color w:val="555555"/>
          <w:kern w:val="0"/>
          <w:u w:val="single"/>
          <w:lang w:eastAsia="en-GB"/>
          <w14:ligatures w14:val="none"/>
        </w:rPr>
      </w:pPr>
    </w:p>
    <w:p w14:paraId="5600588D" w14:textId="73CEFCFC" w:rsidR="00674C03" w:rsidRDefault="00674C03" w:rsidP="00674C03">
      <w:pPr>
        <w:spacing w:after="0" w:line="240" w:lineRule="auto"/>
        <w:rPr>
          <w:rFonts w:ascii="Arial" w:eastAsia="Times New Roman" w:hAnsi="Arial" w:cs="Arial"/>
          <w:b/>
          <w:bCs/>
          <w:color w:val="555555"/>
          <w:kern w:val="0"/>
          <w:u w:val="single"/>
          <w:lang w:eastAsia="en-GB"/>
          <w14:ligatures w14:val="none"/>
        </w:rPr>
      </w:pPr>
      <w:r w:rsidRPr="006E40D1">
        <w:rPr>
          <w:rFonts w:ascii="Arial" w:eastAsia="Times New Roman" w:hAnsi="Arial" w:cs="Arial"/>
          <w:b/>
          <w:bCs/>
          <w:color w:val="555555"/>
          <w:kern w:val="0"/>
          <w:u w:val="single"/>
          <w:lang w:eastAsia="en-GB"/>
          <w14:ligatures w14:val="none"/>
        </w:rPr>
        <w:t>What needs to be done</w:t>
      </w:r>
      <w:r>
        <w:rPr>
          <w:rFonts w:ascii="Arial" w:eastAsia="Times New Roman" w:hAnsi="Arial" w:cs="Arial"/>
          <w:b/>
          <w:bCs/>
          <w:color w:val="555555"/>
          <w:kern w:val="0"/>
          <w:u w:val="single"/>
          <w:lang w:eastAsia="en-GB"/>
          <w14:ligatures w14:val="none"/>
        </w:rPr>
        <w:t>:</w:t>
      </w:r>
    </w:p>
    <w:p w14:paraId="7EE1F7EC" w14:textId="77777777" w:rsidR="00674C03" w:rsidRDefault="00674C03" w:rsidP="00674C03">
      <w:pPr>
        <w:spacing w:after="0" w:line="240" w:lineRule="auto"/>
        <w:rPr>
          <w:rFonts w:ascii="Arial" w:eastAsia="Times New Roman" w:hAnsi="Arial" w:cs="Arial"/>
          <w:b/>
          <w:bCs/>
          <w:color w:val="555555"/>
          <w:kern w:val="0"/>
          <w:u w:val="single"/>
          <w:lang w:eastAsia="en-GB"/>
          <w14:ligatures w14:val="none"/>
        </w:rPr>
      </w:pPr>
    </w:p>
    <w:p w14:paraId="6EDD6BD5" w14:textId="66520677" w:rsidR="00674C03" w:rsidRPr="00674C03" w:rsidRDefault="00674C03" w:rsidP="00674C03">
      <w:pPr>
        <w:pStyle w:val="ListParagraph"/>
        <w:numPr>
          <w:ilvl w:val="0"/>
          <w:numId w:val="2"/>
        </w:numPr>
        <w:spacing w:after="0" w:line="240" w:lineRule="auto"/>
        <w:rPr>
          <w:rFonts w:ascii="Arial" w:eastAsia="Times New Roman" w:hAnsi="Arial" w:cs="Arial"/>
          <w:color w:val="555555"/>
          <w:kern w:val="0"/>
          <w:lang w:eastAsia="en-GB"/>
          <w14:ligatures w14:val="none"/>
        </w:rPr>
      </w:pPr>
      <w:r w:rsidRPr="00674C03">
        <w:rPr>
          <w:rFonts w:ascii="Arial" w:eastAsia="Times New Roman" w:hAnsi="Arial" w:cs="Arial"/>
          <w:color w:val="555555"/>
          <w:kern w:val="0"/>
          <w:lang w:eastAsia="en-GB"/>
          <w14:ligatures w14:val="none"/>
        </w:rPr>
        <w:t>Water companies need to provide full transparency of their data and methods, and to allow independent scientists access, as no one knows for sure what they are doing and how they go about it.</w:t>
      </w:r>
    </w:p>
    <w:p w14:paraId="3F7EAA83" w14:textId="77777777" w:rsidR="00674C03" w:rsidRDefault="00674C03" w:rsidP="00674C03">
      <w:pPr>
        <w:shd w:val="clear" w:color="auto" w:fill="FFFFFF"/>
        <w:spacing w:after="0" w:line="240" w:lineRule="auto"/>
        <w:rPr>
          <w:rFonts w:ascii="Arial" w:eastAsia="Times New Roman" w:hAnsi="Arial" w:cs="Arial"/>
          <w:b/>
          <w:bCs/>
          <w:color w:val="555555"/>
          <w:kern w:val="0"/>
          <w:lang w:eastAsia="en-GB"/>
          <w14:ligatures w14:val="none"/>
        </w:rPr>
      </w:pPr>
    </w:p>
    <w:p w14:paraId="79603F39" w14:textId="6AF0D125" w:rsidR="00674C03" w:rsidRPr="00674C03" w:rsidRDefault="00674C03" w:rsidP="00674C03">
      <w:pPr>
        <w:pStyle w:val="ListParagraph"/>
        <w:numPr>
          <w:ilvl w:val="0"/>
          <w:numId w:val="2"/>
        </w:numPr>
        <w:shd w:val="clear" w:color="auto" w:fill="FFFFFF"/>
        <w:spacing w:after="0" w:line="240" w:lineRule="auto"/>
        <w:rPr>
          <w:rFonts w:ascii="Arial" w:eastAsia="Times New Roman" w:hAnsi="Arial" w:cs="Arial"/>
          <w:color w:val="555555"/>
          <w:kern w:val="0"/>
          <w:lang w:eastAsia="en-GB"/>
          <w14:ligatures w14:val="none"/>
        </w:rPr>
      </w:pPr>
      <w:r w:rsidRPr="00674C03">
        <w:rPr>
          <w:rFonts w:ascii="Arial" w:eastAsia="Times New Roman" w:hAnsi="Arial" w:cs="Arial"/>
          <w:color w:val="555555"/>
          <w:kern w:val="0"/>
          <w:lang w:eastAsia="en-GB"/>
          <w14:ligatures w14:val="none"/>
        </w:rPr>
        <w:t>Stop the spills of raw sewage, 100%. Fix the leaks in the pipes and tanks at the sewage works. Hugely increase the holding capacity of the ponds -as has been done with the super sewer in London. Make sure that the discharge monitors</w:t>
      </w:r>
      <w:r w:rsidRPr="00674C03">
        <w:rPr>
          <w:rFonts w:ascii="Arial" w:eastAsia="Times New Roman" w:hAnsi="Arial" w:cs="Arial"/>
          <w:color w:val="555555"/>
          <w:kern w:val="0"/>
          <w:lang w:eastAsia="en-GB"/>
          <w14:ligatures w14:val="none"/>
        </w:rPr>
        <w:t xml:space="preserve"> </w:t>
      </w:r>
      <w:r w:rsidRPr="00674C03">
        <w:rPr>
          <w:rFonts w:ascii="Arial" w:eastAsia="Times New Roman" w:hAnsi="Arial" w:cs="Arial"/>
          <w:color w:val="555555"/>
          <w:kern w:val="0"/>
          <w:lang w:eastAsia="en-GB"/>
          <w14:ligatures w14:val="none"/>
        </w:rPr>
        <w:t xml:space="preserve">and the control gates are all working - as </w:t>
      </w:r>
      <w:r>
        <w:rPr>
          <w:rFonts w:ascii="Arial" w:eastAsia="Times New Roman" w:hAnsi="Arial" w:cs="Arial"/>
          <w:color w:val="555555"/>
          <w:kern w:val="0"/>
          <w:lang w:eastAsia="en-GB"/>
          <w14:ligatures w14:val="none"/>
        </w:rPr>
        <w:t>they</w:t>
      </w:r>
      <w:r w:rsidRPr="00674C03">
        <w:rPr>
          <w:rFonts w:ascii="Arial" w:eastAsia="Times New Roman" w:hAnsi="Arial" w:cs="Arial"/>
          <w:color w:val="555555"/>
          <w:kern w:val="0"/>
          <w:lang w:eastAsia="en-GB"/>
          <w14:ligatures w14:val="none"/>
        </w:rPr>
        <w:t xml:space="preserve"> are frequently broken.  </w:t>
      </w:r>
    </w:p>
    <w:p w14:paraId="7C667387" w14:textId="77777777" w:rsidR="00674C03" w:rsidRDefault="00674C03" w:rsidP="00674C03">
      <w:pPr>
        <w:pStyle w:val="ListParagraph"/>
        <w:shd w:val="clear" w:color="auto" w:fill="FFFFFF"/>
        <w:spacing w:after="0" w:line="240" w:lineRule="auto"/>
        <w:rPr>
          <w:rFonts w:ascii="Arial" w:eastAsia="Times New Roman" w:hAnsi="Arial" w:cs="Arial"/>
          <w:color w:val="555555"/>
          <w:kern w:val="0"/>
          <w:lang w:eastAsia="en-GB"/>
          <w14:ligatures w14:val="none"/>
        </w:rPr>
      </w:pPr>
    </w:p>
    <w:p w14:paraId="016AEBC5" w14:textId="271C4946" w:rsidR="00674C03" w:rsidRPr="00674C03" w:rsidRDefault="00674C03" w:rsidP="00674C03">
      <w:pPr>
        <w:pStyle w:val="ListParagraph"/>
        <w:numPr>
          <w:ilvl w:val="0"/>
          <w:numId w:val="2"/>
        </w:numPr>
        <w:shd w:val="clear" w:color="auto" w:fill="FFFFFF"/>
        <w:spacing w:after="0" w:line="240" w:lineRule="auto"/>
        <w:rPr>
          <w:rFonts w:ascii="Arial" w:eastAsia="Times New Roman" w:hAnsi="Arial" w:cs="Arial"/>
          <w:color w:val="555555"/>
          <w:kern w:val="0"/>
          <w:lang w:eastAsia="en-GB"/>
          <w14:ligatures w14:val="none"/>
        </w:rPr>
      </w:pPr>
      <w:r w:rsidRPr="00674C03">
        <w:rPr>
          <w:rFonts w:ascii="Arial" w:eastAsia="Times New Roman" w:hAnsi="Arial" w:cs="Arial"/>
          <w:color w:val="555555"/>
          <w:kern w:val="0"/>
          <w:lang w:eastAsia="en-GB"/>
          <w14:ligatures w14:val="none"/>
        </w:rPr>
        <w:t>Fully fund and ensure the Environmental Agency enforce current environmental legislation</w:t>
      </w:r>
      <w:r w:rsidR="001C25C8">
        <w:rPr>
          <w:rFonts w:ascii="Arial" w:eastAsia="Times New Roman" w:hAnsi="Arial" w:cs="Arial"/>
          <w:color w:val="555555"/>
          <w:kern w:val="0"/>
          <w:lang w:eastAsia="en-GB"/>
          <w14:ligatures w14:val="none"/>
        </w:rPr>
        <w:t xml:space="preserve"> (*OEP report Dec. 2025)</w:t>
      </w:r>
      <w:r w:rsidRPr="00674C03">
        <w:rPr>
          <w:rFonts w:ascii="Arial" w:eastAsia="Times New Roman" w:hAnsi="Arial" w:cs="Arial"/>
          <w:color w:val="555555"/>
          <w:kern w:val="0"/>
          <w:lang w:eastAsia="en-GB"/>
          <w14:ligatures w14:val="none"/>
        </w:rPr>
        <w:t>.</w:t>
      </w:r>
    </w:p>
    <w:p w14:paraId="7DE3A36E" w14:textId="77777777" w:rsidR="00674C03" w:rsidRPr="00ED57FA" w:rsidRDefault="00674C03" w:rsidP="00674C03">
      <w:pPr>
        <w:shd w:val="clear" w:color="auto" w:fill="FFFFFF"/>
        <w:spacing w:after="0" w:line="240" w:lineRule="auto"/>
        <w:rPr>
          <w:rFonts w:ascii="Arial" w:eastAsia="Times New Roman" w:hAnsi="Arial" w:cs="Arial"/>
          <w:color w:val="555555"/>
          <w:kern w:val="0"/>
          <w:lang w:eastAsia="en-GB"/>
          <w14:ligatures w14:val="none"/>
        </w:rPr>
      </w:pPr>
    </w:p>
    <w:p w14:paraId="21019C04" w14:textId="2EA88266" w:rsidR="00674C03" w:rsidRDefault="00674C03" w:rsidP="00674C03">
      <w:pPr>
        <w:pStyle w:val="ListParagraph"/>
        <w:numPr>
          <w:ilvl w:val="0"/>
          <w:numId w:val="2"/>
        </w:numPr>
        <w:shd w:val="clear" w:color="auto" w:fill="FFFFFF"/>
        <w:spacing w:after="0" w:line="240" w:lineRule="auto"/>
        <w:rPr>
          <w:rFonts w:ascii="Arial" w:eastAsia="Times New Roman" w:hAnsi="Arial" w:cs="Arial"/>
          <w:color w:val="555555"/>
          <w:kern w:val="0"/>
          <w:lang w:eastAsia="en-GB"/>
          <w14:ligatures w14:val="none"/>
        </w:rPr>
      </w:pPr>
      <w:r w:rsidRPr="00674C03">
        <w:rPr>
          <w:rFonts w:ascii="Arial" w:eastAsia="Times New Roman" w:hAnsi="Arial" w:cs="Arial"/>
          <w:b/>
          <w:bCs/>
          <w:color w:val="555555"/>
          <w:kern w:val="0"/>
          <w:lang w:eastAsia="en-GB"/>
          <w14:ligatures w14:val="none"/>
        </w:rPr>
        <w:t xml:space="preserve">Longer term: </w:t>
      </w:r>
      <w:r w:rsidRPr="00674C03">
        <w:rPr>
          <w:rFonts w:ascii="Arial" w:eastAsia="Times New Roman" w:hAnsi="Arial" w:cs="Arial"/>
          <w:color w:val="555555"/>
          <w:kern w:val="0"/>
          <w:lang w:eastAsia="en-GB"/>
          <w14:ligatures w14:val="none"/>
        </w:rPr>
        <w:t>Treatment of effluent with UV or ozone – as they do in Sw</w:t>
      </w:r>
      <w:r w:rsidR="001C25C8">
        <w:rPr>
          <w:rFonts w:ascii="Arial" w:eastAsia="Times New Roman" w:hAnsi="Arial" w:cs="Arial"/>
          <w:color w:val="555555"/>
          <w:kern w:val="0"/>
          <w:lang w:eastAsia="en-GB"/>
          <w14:ligatures w14:val="none"/>
        </w:rPr>
        <w:t>itzerland and in the EU by 2035</w:t>
      </w:r>
      <w:r w:rsidRPr="00674C03">
        <w:rPr>
          <w:rFonts w:ascii="Arial" w:eastAsia="Times New Roman" w:hAnsi="Arial" w:cs="Arial"/>
          <w:color w:val="555555"/>
          <w:kern w:val="0"/>
          <w:lang w:eastAsia="en-GB"/>
          <w14:ligatures w14:val="none"/>
        </w:rPr>
        <w:t>.</w:t>
      </w:r>
    </w:p>
    <w:p w14:paraId="0FF2E475" w14:textId="77777777" w:rsidR="00674C03" w:rsidRPr="00674C03" w:rsidRDefault="00674C03" w:rsidP="00674C03">
      <w:pPr>
        <w:pStyle w:val="ListParagraph"/>
        <w:rPr>
          <w:rFonts w:ascii="Arial" w:eastAsia="Times New Roman" w:hAnsi="Arial" w:cs="Arial"/>
          <w:color w:val="555555"/>
          <w:kern w:val="0"/>
          <w:lang w:eastAsia="en-GB"/>
          <w14:ligatures w14:val="none"/>
        </w:rPr>
      </w:pPr>
    </w:p>
    <w:p w14:paraId="622065EB" w14:textId="77777777" w:rsidR="00674C03" w:rsidRPr="00674C03" w:rsidRDefault="00674C03" w:rsidP="00674C03">
      <w:pPr>
        <w:pStyle w:val="ListParagraph"/>
        <w:shd w:val="clear" w:color="auto" w:fill="FFFFFF"/>
        <w:spacing w:after="0" w:line="240" w:lineRule="auto"/>
        <w:rPr>
          <w:rFonts w:ascii="Arial" w:eastAsia="Times New Roman" w:hAnsi="Arial" w:cs="Arial"/>
          <w:color w:val="555555"/>
          <w:kern w:val="0"/>
          <w:lang w:eastAsia="en-GB"/>
          <w14:ligatures w14:val="none"/>
        </w:rPr>
      </w:pPr>
    </w:p>
    <w:p w14:paraId="5F22216A" w14:textId="5C839F72" w:rsidR="00DA58BB" w:rsidRPr="00654EA5" w:rsidRDefault="00654EA5" w:rsidP="00DA58BB">
      <w:pPr>
        <w:spacing w:after="0" w:line="240" w:lineRule="auto"/>
        <w:rPr>
          <w:rFonts w:ascii="Arial" w:hAnsi="Arial" w:cs="Arial"/>
          <w:b/>
          <w:bCs/>
        </w:rPr>
      </w:pPr>
      <w:r w:rsidRPr="00654EA5">
        <w:rPr>
          <w:rFonts w:ascii="Arial" w:hAnsi="Arial" w:cs="Arial"/>
          <w:b/>
          <w:bCs/>
        </w:rPr>
        <w:t>How can you help</w:t>
      </w:r>
    </w:p>
    <w:p w14:paraId="59DA3A60" w14:textId="77777777" w:rsidR="00654EA5" w:rsidRDefault="00654EA5" w:rsidP="00DA58BB">
      <w:pPr>
        <w:spacing w:after="0" w:line="240" w:lineRule="auto"/>
        <w:rPr>
          <w:rFonts w:ascii="Arial" w:hAnsi="Arial" w:cs="Arial"/>
        </w:rPr>
      </w:pPr>
    </w:p>
    <w:p w14:paraId="6FED5F54" w14:textId="5DC6C598" w:rsidR="00654EA5" w:rsidRDefault="00654EA5" w:rsidP="006E40D1">
      <w:pPr>
        <w:spacing w:after="0" w:line="240" w:lineRule="auto"/>
        <w:rPr>
          <w:rFonts w:ascii="Arial" w:hAnsi="Arial" w:cs="Arial"/>
        </w:rPr>
      </w:pPr>
      <w:r w:rsidRPr="006E40D1">
        <w:rPr>
          <w:rFonts w:ascii="Arial" w:hAnsi="Arial" w:cs="Arial"/>
        </w:rPr>
        <w:t xml:space="preserve">Write to your MP and tell </w:t>
      </w:r>
      <w:r w:rsidR="001C25C8">
        <w:rPr>
          <w:rFonts w:ascii="Arial" w:hAnsi="Arial" w:cs="Arial"/>
        </w:rPr>
        <w:t>them</w:t>
      </w:r>
      <w:r w:rsidRPr="006E40D1">
        <w:rPr>
          <w:rFonts w:ascii="Arial" w:hAnsi="Arial" w:cs="Arial"/>
        </w:rPr>
        <w:t xml:space="preserve"> how you feel about your Water Companies polluting </w:t>
      </w:r>
      <w:r w:rsidR="001C25C8">
        <w:rPr>
          <w:rFonts w:ascii="Arial" w:hAnsi="Arial" w:cs="Arial"/>
        </w:rPr>
        <w:t>your communities for high shareholder dividends and bonuses.</w:t>
      </w:r>
    </w:p>
    <w:p w14:paraId="54778E0A" w14:textId="77777777" w:rsidR="001C25C8" w:rsidRDefault="001C25C8" w:rsidP="006E40D1">
      <w:pPr>
        <w:spacing w:after="0" w:line="240" w:lineRule="auto"/>
        <w:rPr>
          <w:rFonts w:ascii="Arial" w:hAnsi="Arial" w:cs="Arial"/>
        </w:rPr>
      </w:pPr>
    </w:p>
    <w:p w14:paraId="1AFD2713" w14:textId="77777777" w:rsidR="001C25C8" w:rsidRPr="006E40D1" w:rsidRDefault="001C25C8" w:rsidP="006E40D1">
      <w:pPr>
        <w:spacing w:after="0" w:line="240" w:lineRule="auto"/>
        <w:rPr>
          <w:rFonts w:ascii="Arial" w:hAnsi="Arial" w:cs="Arial"/>
        </w:rPr>
      </w:pPr>
    </w:p>
    <w:p w14:paraId="08B096C0" w14:textId="1373939D" w:rsidR="00654EA5" w:rsidRPr="00654EA5" w:rsidRDefault="00654EA5" w:rsidP="006E40D1">
      <w:pPr>
        <w:spacing w:after="0" w:line="240" w:lineRule="auto"/>
        <w:rPr>
          <w:rFonts w:ascii="Arial" w:hAnsi="Arial" w:cs="Arial"/>
        </w:rPr>
      </w:pPr>
      <w:r w:rsidRPr="006E40D1">
        <w:rPr>
          <w:rFonts w:ascii="Arial" w:hAnsi="Arial" w:cs="Arial"/>
        </w:rPr>
        <w:t xml:space="preserve">If you would like to know </w:t>
      </w:r>
      <w:r w:rsidR="00A043A8" w:rsidRPr="006E40D1">
        <w:rPr>
          <w:rFonts w:ascii="Arial" w:hAnsi="Arial" w:cs="Arial"/>
        </w:rPr>
        <w:t>more</w:t>
      </w:r>
      <w:r w:rsidR="006E40D1" w:rsidRPr="006E40D1">
        <w:rPr>
          <w:rFonts w:ascii="Arial" w:hAnsi="Arial" w:cs="Arial"/>
        </w:rPr>
        <w:t xml:space="preserve"> </w:t>
      </w:r>
      <w:r w:rsidRPr="006E40D1">
        <w:rPr>
          <w:rFonts w:ascii="Arial" w:hAnsi="Arial" w:cs="Arial"/>
        </w:rPr>
        <w:t>SafeAvon.org.uk</w:t>
      </w:r>
      <w:r w:rsidR="006E40D1">
        <w:rPr>
          <w:rFonts w:ascii="Arial" w:hAnsi="Arial" w:cs="Arial"/>
        </w:rPr>
        <w:t xml:space="preserve"> </w:t>
      </w:r>
      <w:r>
        <w:rPr>
          <w:rFonts w:ascii="Arial" w:hAnsi="Arial" w:cs="Arial"/>
        </w:rPr>
        <w:t>or</w:t>
      </w:r>
      <w:r w:rsidRPr="00654EA5">
        <w:rPr>
          <w:rFonts w:ascii="Arial" w:hAnsi="Arial" w:cs="Arial"/>
        </w:rPr>
        <w:t xml:space="preserve"> geoffsallis@btinternet.com</w:t>
      </w:r>
    </w:p>
    <w:p w14:paraId="3F772DF8" w14:textId="77777777" w:rsidR="00654EA5" w:rsidRDefault="00654EA5" w:rsidP="00DA58BB">
      <w:pPr>
        <w:spacing w:after="0" w:line="240" w:lineRule="auto"/>
        <w:rPr>
          <w:rFonts w:ascii="Arial" w:hAnsi="Arial" w:cs="Arial"/>
        </w:rPr>
      </w:pPr>
    </w:p>
    <w:p w14:paraId="4A27A6EE" w14:textId="728FE270" w:rsidR="006E40D1" w:rsidRPr="006E40D1" w:rsidRDefault="001C25C8" w:rsidP="006E40D1">
      <w:pPr>
        <w:shd w:val="clear" w:color="auto" w:fill="FFFFFF"/>
        <w:spacing w:after="0" w:line="240" w:lineRule="auto"/>
        <w:rPr>
          <w:rFonts w:ascii="Arial" w:eastAsia="Times New Roman" w:hAnsi="Arial" w:cs="Arial"/>
          <w:color w:val="555555"/>
          <w:kern w:val="0"/>
          <w:lang w:eastAsia="en-GB"/>
          <w14:ligatures w14:val="none"/>
        </w:rPr>
      </w:pPr>
      <w:r>
        <w:rPr>
          <w:rFonts w:ascii="Arial" w:eastAsia="Times New Roman" w:hAnsi="Arial" w:cs="Arial"/>
          <w:color w:val="555555"/>
          <w:kern w:val="0"/>
          <w:lang w:eastAsia="en-GB"/>
          <w14:ligatures w14:val="none"/>
        </w:rPr>
        <w:t>*</w:t>
      </w:r>
      <w:r w:rsidR="006E40D1" w:rsidRPr="006E40D1">
        <w:rPr>
          <w:rFonts w:ascii="Arial" w:eastAsia="Times New Roman" w:hAnsi="Arial" w:cs="Arial"/>
          <w:color w:val="555555"/>
          <w:kern w:val="0"/>
          <w:lang w:eastAsia="en-GB"/>
          <w14:ligatures w14:val="none"/>
        </w:rPr>
        <w:t>The O</w:t>
      </w:r>
      <w:r w:rsidR="006E40D1">
        <w:rPr>
          <w:rFonts w:ascii="Arial" w:eastAsia="Times New Roman" w:hAnsi="Arial" w:cs="Arial"/>
          <w:color w:val="555555"/>
          <w:kern w:val="0"/>
          <w:lang w:eastAsia="en-GB"/>
          <w14:ligatures w14:val="none"/>
        </w:rPr>
        <w:t>ffice of Environmental Protection (O</w:t>
      </w:r>
      <w:r w:rsidR="006E40D1" w:rsidRPr="006E40D1">
        <w:rPr>
          <w:rFonts w:ascii="Arial" w:eastAsia="Times New Roman" w:hAnsi="Arial" w:cs="Arial"/>
          <w:color w:val="555555"/>
          <w:kern w:val="0"/>
          <w:lang w:eastAsia="en-GB"/>
          <w14:ligatures w14:val="none"/>
        </w:rPr>
        <w:t>EP</w:t>
      </w:r>
      <w:r w:rsidR="006E40D1">
        <w:rPr>
          <w:rFonts w:ascii="Arial" w:eastAsia="Times New Roman" w:hAnsi="Arial" w:cs="Arial"/>
          <w:color w:val="555555"/>
          <w:kern w:val="0"/>
          <w:lang w:eastAsia="en-GB"/>
          <w14:ligatures w14:val="none"/>
        </w:rPr>
        <w:t>) December 2025</w:t>
      </w:r>
      <w:r w:rsidR="006E40D1" w:rsidRPr="006E40D1">
        <w:rPr>
          <w:rFonts w:ascii="Arial" w:eastAsia="Times New Roman" w:hAnsi="Arial" w:cs="Arial"/>
          <w:color w:val="555555"/>
          <w:kern w:val="0"/>
          <w:lang w:eastAsia="en-GB"/>
          <w14:ligatures w14:val="none"/>
        </w:rPr>
        <w:t xml:space="preserve"> says that the law is clear - but Defra, EA and Ofwat have not applied the law. The OEP has clarified that exceptional circumstances mean ...</w:t>
      </w:r>
      <w:r w:rsidR="006E40D1" w:rsidRPr="006E40D1">
        <w:rPr>
          <w:rFonts w:ascii="Arial" w:eastAsia="Times New Roman" w:hAnsi="Arial" w:cs="Arial"/>
          <w:color w:val="555555"/>
          <w:kern w:val="0"/>
          <w:u w:val="single"/>
          <w:lang w:eastAsia="en-GB"/>
          <w14:ligatures w14:val="none"/>
        </w:rPr>
        <w:t>you guessed it ...exceptional</w:t>
      </w:r>
      <w:r w:rsidR="006E40D1" w:rsidRPr="006E40D1">
        <w:rPr>
          <w:rFonts w:ascii="Arial" w:eastAsia="Times New Roman" w:hAnsi="Arial" w:cs="Arial"/>
          <w:color w:val="555555"/>
          <w:kern w:val="0"/>
          <w:lang w:eastAsia="en-GB"/>
          <w14:ligatures w14:val="none"/>
        </w:rPr>
        <w:t>; not as interpreted by Defra and the regulators to date which is that exceptional circumstances are reached when there is a lack of capacity in the sewage system. </w:t>
      </w:r>
    </w:p>
    <w:p w14:paraId="6E3BCCD4" w14:textId="77777777" w:rsidR="006E40D1" w:rsidRPr="006E40D1" w:rsidRDefault="006E40D1" w:rsidP="006E40D1">
      <w:pPr>
        <w:shd w:val="clear" w:color="auto" w:fill="FFFFFF"/>
        <w:spacing w:after="0" w:line="240" w:lineRule="auto"/>
        <w:rPr>
          <w:rFonts w:ascii="Arial" w:eastAsia="Times New Roman" w:hAnsi="Arial" w:cs="Arial"/>
          <w:color w:val="555555"/>
          <w:kern w:val="0"/>
          <w:lang w:eastAsia="en-GB"/>
          <w14:ligatures w14:val="none"/>
        </w:rPr>
      </w:pPr>
      <w:r w:rsidRPr="006E40D1">
        <w:rPr>
          <w:rFonts w:ascii="Arial" w:eastAsia="Times New Roman" w:hAnsi="Arial" w:cs="Arial"/>
          <w:color w:val="555555"/>
          <w:kern w:val="0"/>
          <w:lang w:eastAsia="en-GB"/>
          <w14:ligatures w14:val="none"/>
        </w:rPr>
        <w:t> </w:t>
      </w:r>
    </w:p>
    <w:p w14:paraId="072DCF17" w14:textId="77777777" w:rsidR="006E40D1" w:rsidRPr="006E40D1" w:rsidRDefault="006E40D1" w:rsidP="006E40D1">
      <w:pPr>
        <w:shd w:val="clear" w:color="auto" w:fill="FFFFFF"/>
        <w:spacing w:after="0" w:line="240" w:lineRule="auto"/>
        <w:rPr>
          <w:rFonts w:ascii="Arial" w:eastAsia="Times New Roman" w:hAnsi="Arial" w:cs="Arial"/>
          <w:color w:val="555555"/>
          <w:kern w:val="0"/>
          <w:lang w:eastAsia="en-GB"/>
          <w14:ligatures w14:val="none"/>
        </w:rPr>
      </w:pPr>
      <w:r w:rsidRPr="006E40D1">
        <w:rPr>
          <w:rFonts w:ascii="Arial" w:eastAsia="Times New Roman" w:hAnsi="Arial" w:cs="Arial"/>
          <w:color w:val="555555"/>
          <w:kern w:val="0"/>
          <w:lang w:eastAsia="en-GB"/>
          <w14:ligatures w14:val="none"/>
        </w:rPr>
        <w:t>"</w:t>
      </w:r>
      <w:r w:rsidRPr="006E40D1">
        <w:rPr>
          <w:rFonts w:ascii="Arial" w:eastAsia="Times New Roman" w:hAnsi="Arial" w:cs="Arial"/>
          <w:i/>
          <w:iCs/>
          <w:color w:val="000000"/>
          <w:kern w:val="0"/>
          <w:bdr w:val="none" w:sz="0" w:space="0" w:color="auto" w:frame="1"/>
          <w:lang w:eastAsia="en-GB"/>
          <w14:ligatures w14:val="none"/>
        </w:rPr>
        <w:t>Our investigation found that there had been failures to comply with environmental law by each of the three public authorities relating to the regulation of network CSOs. Decision notices were issued to them setting out the actions required to address the non-compliances. We welcomed responses from them which showed positive action to address the concerns raised and significant progress being made.</w:t>
      </w:r>
      <w:r w:rsidRPr="006E40D1">
        <w:rPr>
          <w:rFonts w:ascii="Arial" w:eastAsia="Times New Roman" w:hAnsi="Arial" w:cs="Arial"/>
          <w:color w:val="000000"/>
          <w:kern w:val="0"/>
          <w:bdr w:val="none" w:sz="0" w:space="0" w:color="auto" w:frame="1"/>
          <w:lang w:eastAsia="en-GB"/>
          <w14:ligatures w14:val="none"/>
        </w:rPr>
        <w:t> " </w:t>
      </w:r>
      <w:hyperlink r:id="rId10" w:tgtFrame="_blank" w:history="1">
        <w:r w:rsidRPr="006E40D1">
          <w:rPr>
            <w:rFonts w:ascii="Arial" w:eastAsia="Times New Roman" w:hAnsi="Arial" w:cs="Arial"/>
            <w:color w:val="0084D6"/>
            <w:kern w:val="0"/>
            <w:u w:val="single"/>
            <w:bdr w:val="none" w:sz="0" w:space="0" w:color="auto" w:frame="1"/>
            <w:lang w:eastAsia="en-GB"/>
            <w14:ligatures w14:val="none"/>
          </w:rPr>
          <w:t>https://www.theoep.org.uk/report/oep-reports-investigation-regulation-combined-sewer-overflows</w:t>
        </w:r>
      </w:hyperlink>
    </w:p>
    <w:p w14:paraId="2883BCA9" w14:textId="77777777" w:rsidR="006E40D1" w:rsidRDefault="006E40D1"/>
    <w:p w14:paraId="56630112" w14:textId="77777777" w:rsidR="006E40D1" w:rsidRDefault="006E40D1" w:rsidP="006E40D1">
      <w:pPr>
        <w:rPr>
          <w:rFonts w:ascii="Arial" w:hAnsi="Arial" w:cs="Arial"/>
          <w:b/>
          <w:bCs/>
        </w:rPr>
      </w:pPr>
      <w:r w:rsidRPr="00DC3A6D">
        <w:rPr>
          <w:rFonts w:ascii="Arial" w:hAnsi="Arial" w:cs="Arial"/>
          <w:b/>
          <w:bCs/>
        </w:rPr>
        <w:t>Environment Agency 24-hour Incident Hotline 0800 80 70 60</w:t>
      </w:r>
    </w:p>
    <w:p w14:paraId="4F17CCAB" w14:textId="77777777" w:rsidR="006E40D1" w:rsidRDefault="006E40D1"/>
    <w:sectPr w:rsidR="006E40D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81C5" w14:textId="77777777" w:rsidR="0089414F" w:rsidRDefault="0089414F" w:rsidP="00CB4D99">
      <w:pPr>
        <w:spacing w:after="0" w:line="240" w:lineRule="auto"/>
      </w:pPr>
      <w:r>
        <w:separator/>
      </w:r>
    </w:p>
  </w:endnote>
  <w:endnote w:type="continuationSeparator" w:id="0">
    <w:p w14:paraId="6EB81059" w14:textId="77777777" w:rsidR="0089414F" w:rsidRDefault="0089414F" w:rsidP="00CB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746818"/>
      <w:docPartObj>
        <w:docPartGallery w:val="Page Numbers (Bottom of Page)"/>
        <w:docPartUnique/>
      </w:docPartObj>
    </w:sdtPr>
    <w:sdtEndPr>
      <w:rPr>
        <w:noProof/>
      </w:rPr>
    </w:sdtEndPr>
    <w:sdtContent>
      <w:p w14:paraId="1511554B" w14:textId="5614AA0D" w:rsidR="00903B4E" w:rsidRDefault="00903B4E">
        <w:pPr>
          <w:pStyle w:val="Footer"/>
        </w:pPr>
        <w:r>
          <w:fldChar w:fldCharType="begin"/>
        </w:r>
        <w:r>
          <w:instrText xml:space="preserve"> PAGE   \* MERGEFORMAT </w:instrText>
        </w:r>
        <w:r>
          <w:fldChar w:fldCharType="separate"/>
        </w:r>
        <w:r>
          <w:rPr>
            <w:noProof/>
          </w:rPr>
          <w:t>2</w:t>
        </w:r>
        <w:r>
          <w:rPr>
            <w:noProof/>
          </w:rPr>
          <w:fldChar w:fldCharType="end"/>
        </w:r>
        <w:r w:rsidR="00551A23">
          <w:rPr>
            <w:noProof/>
          </w:rPr>
          <w:t xml:space="preserve">            SafeAvon</w:t>
        </w:r>
        <w:r w:rsidR="00BF62FC">
          <w:rPr>
            <w:noProof/>
          </w:rPr>
          <w:t>.org.uk</w:t>
        </w:r>
        <w:r w:rsidR="00551A23">
          <w:rPr>
            <w:noProof/>
          </w:rPr>
          <w:t xml:space="preserve"> </w:t>
        </w:r>
        <w:r w:rsidR="006E40D1">
          <w:rPr>
            <w:noProof/>
          </w:rPr>
          <w:t>Spring 2026</w:t>
        </w:r>
      </w:p>
    </w:sdtContent>
  </w:sdt>
  <w:p w14:paraId="7E5487CD" w14:textId="7941DBFD" w:rsidR="003012B5" w:rsidRDefault="00301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EE6A" w14:textId="77777777" w:rsidR="0089414F" w:rsidRDefault="0089414F" w:rsidP="00CB4D99">
      <w:pPr>
        <w:spacing w:after="0" w:line="240" w:lineRule="auto"/>
      </w:pPr>
      <w:r>
        <w:separator/>
      </w:r>
    </w:p>
  </w:footnote>
  <w:footnote w:type="continuationSeparator" w:id="0">
    <w:p w14:paraId="4FB5D074" w14:textId="77777777" w:rsidR="0089414F" w:rsidRDefault="0089414F" w:rsidP="00CB4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E633" w14:textId="4F2AEF25" w:rsidR="00CB4D99" w:rsidRDefault="00CB4D99" w:rsidP="00CB4D99">
    <w:pPr>
      <w:pStyle w:val="Header"/>
      <w:jc w:val="center"/>
    </w:pPr>
    <w:r>
      <w:rPr>
        <w:noProof/>
      </w:rPr>
      <w:drawing>
        <wp:inline distT="0" distB="0" distL="0" distR="0" wp14:anchorId="430949C5" wp14:editId="565FEEF8">
          <wp:extent cx="4197350" cy="768350"/>
          <wp:effectExtent l="0" t="0" r="0" b="0"/>
          <wp:docPr id="438389475" name="Picture 438389475" descr="A watercolor of a lake with trees and a person on a surf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atercolor of a lake with trees and a person on a surfboa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7350" cy="768350"/>
                  </a:xfrm>
                  <a:prstGeom prst="rect">
                    <a:avLst/>
                  </a:prstGeom>
                  <a:noFill/>
                  <a:ln>
                    <a:noFill/>
                  </a:ln>
                </pic:spPr>
              </pic:pic>
            </a:graphicData>
          </a:graphic>
        </wp:inline>
      </w:drawing>
    </w:r>
    <w:r w:rsidR="00654EA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AD7"/>
    <w:multiLevelType w:val="hybridMultilevel"/>
    <w:tmpl w:val="862A80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22952"/>
    <w:multiLevelType w:val="hybridMultilevel"/>
    <w:tmpl w:val="E9F6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73062"/>
    <w:multiLevelType w:val="hybridMultilevel"/>
    <w:tmpl w:val="9C3EA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1DB3707"/>
    <w:multiLevelType w:val="hybridMultilevel"/>
    <w:tmpl w:val="6D6C4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D40BE9"/>
    <w:multiLevelType w:val="hybridMultilevel"/>
    <w:tmpl w:val="5360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E1441"/>
    <w:multiLevelType w:val="hybridMultilevel"/>
    <w:tmpl w:val="6748B5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292756B"/>
    <w:multiLevelType w:val="hybridMultilevel"/>
    <w:tmpl w:val="6C94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097953">
    <w:abstractNumId w:val="6"/>
  </w:num>
  <w:num w:numId="2" w16cid:durableId="598493445">
    <w:abstractNumId w:val="1"/>
  </w:num>
  <w:num w:numId="3" w16cid:durableId="497578042">
    <w:abstractNumId w:val="0"/>
  </w:num>
  <w:num w:numId="4" w16cid:durableId="503398012">
    <w:abstractNumId w:val="5"/>
  </w:num>
  <w:num w:numId="5" w16cid:durableId="1267539614">
    <w:abstractNumId w:val="3"/>
  </w:num>
  <w:num w:numId="6" w16cid:durableId="851259602">
    <w:abstractNumId w:val="2"/>
  </w:num>
  <w:num w:numId="7" w16cid:durableId="163202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4C"/>
    <w:rsid w:val="00001F02"/>
    <w:rsid w:val="00003737"/>
    <w:rsid w:val="0001077B"/>
    <w:rsid w:val="00032787"/>
    <w:rsid w:val="00035113"/>
    <w:rsid w:val="000414C2"/>
    <w:rsid w:val="00046A3B"/>
    <w:rsid w:val="00053E01"/>
    <w:rsid w:val="000A27CF"/>
    <w:rsid w:val="000B4B93"/>
    <w:rsid w:val="000E2F6F"/>
    <w:rsid w:val="000F3BE7"/>
    <w:rsid w:val="001003B2"/>
    <w:rsid w:val="0010085D"/>
    <w:rsid w:val="00103306"/>
    <w:rsid w:val="00105FA0"/>
    <w:rsid w:val="00123C5E"/>
    <w:rsid w:val="00137665"/>
    <w:rsid w:val="001764D8"/>
    <w:rsid w:val="001B48AB"/>
    <w:rsid w:val="001B61AA"/>
    <w:rsid w:val="001C25C8"/>
    <w:rsid w:val="001D3E0A"/>
    <w:rsid w:val="001E7546"/>
    <w:rsid w:val="0021126B"/>
    <w:rsid w:val="00221B3B"/>
    <w:rsid w:val="00231B2E"/>
    <w:rsid w:val="002411B4"/>
    <w:rsid w:val="0024748E"/>
    <w:rsid w:val="002514F1"/>
    <w:rsid w:val="002A2E61"/>
    <w:rsid w:val="002C1B18"/>
    <w:rsid w:val="002D1D2A"/>
    <w:rsid w:val="002D5048"/>
    <w:rsid w:val="002D77BB"/>
    <w:rsid w:val="003012B5"/>
    <w:rsid w:val="0032794B"/>
    <w:rsid w:val="00331A1D"/>
    <w:rsid w:val="00336EB9"/>
    <w:rsid w:val="003507A3"/>
    <w:rsid w:val="00354073"/>
    <w:rsid w:val="00356FF6"/>
    <w:rsid w:val="00364411"/>
    <w:rsid w:val="003B6DA0"/>
    <w:rsid w:val="003D6D16"/>
    <w:rsid w:val="003E35BC"/>
    <w:rsid w:val="003E65AB"/>
    <w:rsid w:val="003F3BCC"/>
    <w:rsid w:val="004115F6"/>
    <w:rsid w:val="00412EE6"/>
    <w:rsid w:val="004210C4"/>
    <w:rsid w:val="0043172B"/>
    <w:rsid w:val="00436C0F"/>
    <w:rsid w:val="00437343"/>
    <w:rsid w:val="00445D6E"/>
    <w:rsid w:val="00452BAE"/>
    <w:rsid w:val="00456367"/>
    <w:rsid w:val="00490C93"/>
    <w:rsid w:val="004929A9"/>
    <w:rsid w:val="0049721F"/>
    <w:rsid w:val="004B607E"/>
    <w:rsid w:val="004C0968"/>
    <w:rsid w:val="004D4421"/>
    <w:rsid w:val="004F28FD"/>
    <w:rsid w:val="00542EEA"/>
    <w:rsid w:val="00547D04"/>
    <w:rsid w:val="00551A23"/>
    <w:rsid w:val="00551DE8"/>
    <w:rsid w:val="005A27D7"/>
    <w:rsid w:val="005A4947"/>
    <w:rsid w:val="005A789F"/>
    <w:rsid w:val="005E5DA1"/>
    <w:rsid w:val="00602A46"/>
    <w:rsid w:val="006030D3"/>
    <w:rsid w:val="00603D11"/>
    <w:rsid w:val="00654EA5"/>
    <w:rsid w:val="00662680"/>
    <w:rsid w:val="00674C03"/>
    <w:rsid w:val="006824C6"/>
    <w:rsid w:val="00683E4D"/>
    <w:rsid w:val="006B2B4B"/>
    <w:rsid w:val="006E40D1"/>
    <w:rsid w:val="007058E5"/>
    <w:rsid w:val="00717404"/>
    <w:rsid w:val="00755AB4"/>
    <w:rsid w:val="0076426F"/>
    <w:rsid w:val="00772D62"/>
    <w:rsid w:val="00777EF0"/>
    <w:rsid w:val="007D63B2"/>
    <w:rsid w:val="008129DE"/>
    <w:rsid w:val="00822B86"/>
    <w:rsid w:val="008306ED"/>
    <w:rsid w:val="008328C2"/>
    <w:rsid w:val="00843DA6"/>
    <w:rsid w:val="00847D69"/>
    <w:rsid w:val="008526A2"/>
    <w:rsid w:val="00867240"/>
    <w:rsid w:val="0086796C"/>
    <w:rsid w:val="00885699"/>
    <w:rsid w:val="0089414F"/>
    <w:rsid w:val="008B5B2F"/>
    <w:rsid w:val="008C5659"/>
    <w:rsid w:val="008D38BA"/>
    <w:rsid w:val="008F601D"/>
    <w:rsid w:val="00903B4E"/>
    <w:rsid w:val="0091572D"/>
    <w:rsid w:val="009215D6"/>
    <w:rsid w:val="009419B1"/>
    <w:rsid w:val="00957155"/>
    <w:rsid w:val="00964D47"/>
    <w:rsid w:val="009660E2"/>
    <w:rsid w:val="009746AB"/>
    <w:rsid w:val="00977FBE"/>
    <w:rsid w:val="009925D4"/>
    <w:rsid w:val="009928DE"/>
    <w:rsid w:val="009A5864"/>
    <w:rsid w:val="009B2AB4"/>
    <w:rsid w:val="009F450B"/>
    <w:rsid w:val="00A043A8"/>
    <w:rsid w:val="00A161C5"/>
    <w:rsid w:val="00A60B05"/>
    <w:rsid w:val="00A75C0A"/>
    <w:rsid w:val="00AE32C5"/>
    <w:rsid w:val="00AF4630"/>
    <w:rsid w:val="00AF4D6B"/>
    <w:rsid w:val="00B026FC"/>
    <w:rsid w:val="00B92920"/>
    <w:rsid w:val="00BA0A4C"/>
    <w:rsid w:val="00BA0DDC"/>
    <w:rsid w:val="00BA69AB"/>
    <w:rsid w:val="00BA79F8"/>
    <w:rsid w:val="00BA7AFB"/>
    <w:rsid w:val="00BE19EF"/>
    <w:rsid w:val="00BE4A33"/>
    <w:rsid w:val="00BE68D9"/>
    <w:rsid w:val="00BF11B6"/>
    <w:rsid w:val="00BF62FC"/>
    <w:rsid w:val="00C05D06"/>
    <w:rsid w:val="00C1714F"/>
    <w:rsid w:val="00C23D5E"/>
    <w:rsid w:val="00C74966"/>
    <w:rsid w:val="00C8670D"/>
    <w:rsid w:val="00CB4D99"/>
    <w:rsid w:val="00CB7CC8"/>
    <w:rsid w:val="00CC2648"/>
    <w:rsid w:val="00CD309A"/>
    <w:rsid w:val="00CD7F9C"/>
    <w:rsid w:val="00CE4101"/>
    <w:rsid w:val="00CF0FB3"/>
    <w:rsid w:val="00CF2A3B"/>
    <w:rsid w:val="00D058B8"/>
    <w:rsid w:val="00D33198"/>
    <w:rsid w:val="00D5445F"/>
    <w:rsid w:val="00D635A5"/>
    <w:rsid w:val="00D646B7"/>
    <w:rsid w:val="00D77D2D"/>
    <w:rsid w:val="00D87710"/>
    <w:rsid w:val="00D87BA2"/>
    <w:rsid w:val="00DA58BB"/>
    <w:rsid w:val="00DB397F"/>
    <w:rsid w:val="00DC217B"/>
    <w:rsid w:val="00DC3A6D"/>
    <w:rsid w:val="00DE61FD"/>
    <w:rsid w:val="00E05313"/>
    <w:rsid w:val="00E25289"/>
    <w:rsid w:val="00E26CEC"/>
    <w:rsid w:val="00E61C57"/>
    <w:rsid w:val="00E91A3A"/>
    <w:rsid w:val="00E960B8"/>
    <w:rsid w:val="00EA35A1"/>
    <w:rsid w:val="00EA3CA4"/>
    <w:rsid w:val="00ED30FB"/>
    <w:rsid w:val="00ED57FA"/>
    <w:rsid w:val="00EE6AD1"/>
    <w:rsid w:val="00EF78BB"/>
    <w:rsid w:val="00F026AA"/>
    <w:rsid w:val="00F14622"/>
    <w:rsid w:val="00F218C9"/>
    <w:rsid w:val="00F66A44"/>
    <w:rsid w:val="00F775BD"/>
    <w:rsid w:val="00F9349E"/>
    <w:rsid w:val="00FB09B6"/>
    <w:rsid w:val="00FB3078"/>
    <w:rsid w:val="00FF00C0"/>
    <w:rsid w:val="00FF11BC"/>
    <w:rsid w:val="00FF1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ADC66"/>
  <w15:chartTrackingRefBased/>
  <w15:docId w15:val="{D70CD2AB-745B-41A6-8CB9-EE6992C1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A4C"/>
    <w:rPr>
      <w:rFonts w:eastAsiaTheme="majorEastAsia" w:cstheme="majorBidi"/>
      <w:color w:val="272727" w:themeColor="text1" w:themeTint="D8"/>
    </w:rPr>
  </w:style>
  <w:style w:type="paragraph" w:styleId="Title">
    <w:name w:val="Title"/>
    <w:basedOn w:val="Normal"/>
    <w:next w:val="Normal"/>
    <w:link w:val="TitleChar"/>
    <w:uiPriority w:val="10"/>
    <w:qFormat/>
    <w:rsid w:val="00BA0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A4C"/>
    <w:pPr>
      <w:spacing w:before="160"/>
      <w:jc w:val="center"/>
    </w:pPr>
    <w:rPr>
      <w:i/>
      <w:iCs/>
      <w:color w:val="404040" w:themeColor="text1" w:themeTint="BF"/>
    </w:rPr>
  </w:style>
  <w:style w:type="character" w:customStyle="1" w:styleId="QuoteChar">
    <w:name w:val="Quote Char"/>
    <w:basedOn w:val="DefaultParagraphFont"/>
    <w:link w:val="Quote"/>
    <w:uiPriority w:val="29"/>
    <w:rsid w:val="00BA0A4C"/>
    <w:rPr>
      <w:i/>
      <w:iCs/>
      <w:color w:val="404040" w:themeColor="text1" w:themeTint="BF"/>
    </w:rPr>
  </w:style>
  <w:style w:type="paragraph" w:styleId="ListParagraph">
    <w:name w:val="List Paragraph"/>
    <w:basedOn w:val="Normal"/>
    <w:uiPriority w:val="34"/>
    <w:qFormat/>
    <w:rsid w:val="00BA0A4C"/>
    <w:pPr>
      <w:ind w:left="720"/>
      <w:contextualSpacing/>
    </w:pPr>
  </w:style>
  <w:style w:type="character" w:styleId="IntenseEmphasis">
    <w:name w:val="Intense Emphasis"/>
    <w:basedOn w:val="DefaultParagraphFont"/>
    <w:uiPriority w:val="21"/>
    <w:qFormat/>
    <w:rsid w:val="00BA0A4C"/>
    <w:rPr>
      <w:i/>
      <w:iCs/>
      <w:color w:val="0F4761" w:themeColor="accent1" w:themeShade="BF"/>
    </w:rPr>
  </w:style>
  <w:style w:type="paragraph" w:styleId="IntenseQuote">
    <w:name w:val="Intense Quote"/>
    <w:basedOn w:val="Normal"/>
    <w:next w:val="Normal"/>
    <w:link w:val="IntenseQuoteChar"/>
    <w:uiPriority w:val="30"/>
    <w:qFormat/>
    <w:rsid w:val="00BA0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A4C"/>
    <w:rPr>
      <w:i/>
      <w:iCs/>
      <w:color w:val="0F4761" w:themeColor="accent1" w:themeShade="BF"/>
    </w:rPr>
  </w:style>
  <w:style w:type="character" w:styleId="IntenseReference">
    <w:name w:val="Intense Reference"/>
    <w:basedOn w:val="DefaultParagraphFont"/>
    <w:uiPriority w:val="32"/>
    <w:qFormat/>
    <w:rsid w:val="00BA0A4C"/>
    <w:rPr>
      <w:b/>
      <w:bCs/>
      <w:smallCaps/>
      <w:color w:val="0F4761" w:themeColor="accent1" w:themeShade="BF"/>
      <w:spacing w:val="5"/>
    </w:rPr>
  </w:style>
  <w:style w:type="paragraph" w:styleId="NormalWeb">
    <w:name w:val="Normal (Web)"/>
    <w:basedOn w:val="Normal"/>
    <w:uiPriority w:val="99"/>
    <w:semiHidden/>
    <w:unhideWhenUsed/>
    <w:rsid w:val="00BA0A4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CB4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D99"/>
  </w:style>
  <w:style w:type="paragraph" w:styleId="Footer">
    <w:name w:val="footer"/>
    <w:basedOn w:val="Normal"/>
    <w:link w:val="FooterChar"/>
    <w:uiPriority w:val="99"/>
    <w:unhideWhenUsed/>
    <w:rsid w:val="00CB4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D99"/>
  </w:style>
  <w:style w:type="paragraph" w:customStyle="1" w:styleId="dcr-1ba8yzd">
    <w:name w:val="dcr-1ba8yzd"/>
    <w:basedOn w:val="Normal"/>
    <w:rsid w:val="00412E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ar-1v2guui">
    <w:name w:val="ar-1v2guui"/>
    <w:basedOn w:val="Normal"/>
    <w:rsid w:val="00D77D2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625">
      <w:bodyDiv w:val="1"/>
      <w:marLeft w:val="0"/>
      <w:marRight w:val="0"/>
      <w:marTop w:val="0"/>
      <w:marBottom w:val="0"/>
      <w:divBdr>
        <w:top w:val="none" w:sz="0" w:space="0" w:color="auto"/>
        <w:left w:val="none" w:sz="0" w:space="0" w:color="auto"/>
        <w:bottom w:val="none" w:sz="0" w:space="0" w:color="auto"/>
        <w:right w:val="none" w:sz="0" w:space="0" w:color="auto"/>
      </w:divBdr>
      <w:divsChild>
        <w:div w:id="807937076">
          <w:marLeft w:val="0"/>
          <w:marRight w:val="0"/>
          <w:marTop w:val="0"/>
          <w:marBottom w:val="0"/>
          <w:divBdr>
            <w:top w:val="none" w:sz="0" w:space="0" w:color="auto"/>
            <w:left w:val="none" w:sz="0" w:space="0" w:color="auto"/>
            <w:bottom w:val="none" w:sz="0" w:space="0" w:color="auto"/>
            <w:right w:val="none" w:sz="0" w:space="0" w:color="auto"/>
          </w:divBdr>
        </w:div>
        <w:div w:id="1858351553">
          <w:marLeft w:val="0"/>
          <w:marRight w:val="0"/>
          <w:marTop w:val="0"/>
          <w:marBottom w:val="0"/>
          <w:divBdr>
            <w:top w:val="none" w:sz="0" w:space="0" w:color="auto"/>
            <w:left w:val="none" w:sz="0" w:space="0" w:color="auto"/>
            <w:bottom w:val="none" w:sz="0" w:space="0" w:color="auto"/>
            <w:right w:val="none" w:sz="0" w:space="0" w:color="auto"/>
          </w:divBdr>
        </w:div>
        <w:div w:id="1163351036">
          <w:marLeft w:val="0"/>
          <w:marRight w:val="0"/>
          <w:marTop w:val="0"/>
          <w:marBottom w:val="0"/>
          <w:divBdr>
            <w:top w:val="none" w:sz="0" w:space="0" w:color="auto"/>
            <w:left w:val="none" w:sz="0" w:space="0" w:color="auto"/>
            <w:bottom w:val="none" w:sz="0" w:space="0" w:color="auto"/>
            <w:right w:val="none" w:sz="0" w:space="0" w:color="auto"/>
          </w:divBdr>
        </w:div>
      </w:divsChild>
    </w:div>
    <w:div w:id="808935379">
      <w:bodyDiv w:val="1"/>
      <w:marLeft w:val="0"/>
      <w:marRight w:val="0"/>
      <w:marTop w:val="0"/>
      <w:marBottom w:val="0"/>
      <w:divBdr>
        <w:top w:val="none" w:sz="0" w:space="0" w:color="auto"/>
        <w:left w:val="none" w:sz="0" w:space="0" w:color="auto"/>
        <w:bottom w:val="none" w:sz="0" w:space="0" w:color="auto"/>
        <w:right w:val="none" w:sz="0" w:space="0" w:color="auto"/>
      </w:divBdr>
    </w:div>
    <w:div w:id="965429319">
      <w:bodyDiv w:val="1"/>
      <w:marLeft w:val="0"/>
      <w:marRight w:val="0"/>
      <w:marTop w:val="0"/>
      <w:marBottom w:val="0"/>
      <w:divBdr>
        <w:top w:val="none" w:sz="0" w:space="0" w:color="auto"/>
        <w:left w:val="none" w:sz="0" w:space="0" w:color="auto"/>
        <w:bottom w:val="none" w:sz="0" w:space="0" w:color="auto"/>
        <w:right w:val="none" w:sz="0" w:space="0" w:color="auto"/>
      </w:divBdr>
    </w:div>
    <w:div w:id="1015112334">
      <w:bodyDiv w:val="1"/>
      <w:marLeft w:val="0"/>
      <w:marRight w:val="0"/>
      <w:marTop w:val="0"/>
      <w:marBottom w:val="0"/>
      <w:divBdr>
        <w:top w:val="none" w:sz="0" w:space="0" w:color="auto"/>
        <w:left w:val="none" w:sz="0" w:space="0" w:color="auto"/>
        <w:bottom w:val="none" w:sz="0" w:space="0" w:color="auto"/>
        <w:right w:val="none" w:sz="0" w:space="0" w:color="auto"/>
      </w:divBdr>
    </w:div>
    <w:div w:id="1126702162">
      <w:bodyDiv w:val="1"/>
      <w:marLeft w:val="0"/>
      <w:marRight w:val="0"/>
      <w:marTop w:val="0"/>
      <w:marBottom w:val="0"/>
      <w:divBdr>
        <w:top w:val="none" w:sz="0" w:space="0" w:color="auto"/>
        <w:left w:val="none" w:sz="0" w:space="0" w:color="auto"/>
        <w:bottom w:val="none" w:sz="0" w:space="0" w:color="auto"/>
        <w:right w:val="none" w:sz="0" w:space="0" w:color="auto"/>
      </w:divBdr>
      <w:divsChild>
        <w:div w:id="438835874">
          <w:marLeft w:val="0"/>
          <w:marRight w:val="0"/>
          <w:marTop w:val="0"/>
          <w:marBottom w:val="0"/>
          <w:divBdr>
            <w:top w:val="none" w:sz="0" w:space="0" w:color="auto"/>
            <w:left w:val="none" w:sz="0" w:space="0" w:color="auto"/>
            <w:bottom w:val="none" w:sz="0" w:space="0" w:color="auto"/>
            <w:right w:val="none" w:sz="0" w:space="0" w:color="auto"/>
          </w:divBdr>
        </w:div>
        <w:div w:id="1304655924">
          <w:marLeft w:val="0"/>
          <w:marRight w:val="0"/>
          <w:marTop w:val="0"/>
          <w:marBottom w:val="0"/>
          <w:divBdr>
            <w:top w:val="none" w:sz="0" w:space="0" w:color="auto"/>
            <w:left w:val="none" w:sz="0" w:space="0" w:color="auto"/>
            <w:bottom w:val="none" w:sz="0" w:space="0" w:color="auto"/>
            <w:right w:val="none" w:sz="0" w:space="0" w:color="auto"/>
          </w:divBdr>
        </w:div>
        <w:div w:id="91453">
          <w:marLeft w:val="0"/>
          <w:marRight w:val="0"/>
          <w:marTop w:val="0"/>
          <w:marBottom w:val="0"/>
          <w:divBdr>
            <w:top w:val="none" w:sz="0" w:space="0" w:color="auto"/>
            <w:left w:val="none" w:sz="0" w:space="0" w:color="auto"/>
            <w:bottom w:val="none" w:sz="0" w:space="0" w:color="auto"/>
            <w:right w:val="none" w:sz="0" w:space="0" w:color="auto"/>
          </w:divBdr>
        </w:div>
        <w:div w:id="89397258">
          <w:marLeft w:val="0"/>
          <w:marRight w:val="0"/>
          <w:marTop w:val="0"/>
          <w:marBottom w:val="0"/>
          <w:divBdr>
            <w:top w:val="none" w:sz="0" w:space="0" w:color="auto"/>
            <w:left w:val="none" w:sz="0" w:space="0" w:color="auto"/>
            <w:bottom w:val="none" w:sz="0" w:space="0" w:color="auto"/>
            <w:right w:val="none" w:sz="0" w:space="0" w:color="auto"/>
          </w:divBdr>
        </w:div>
      </w:divsChild>
    </w:div>
    <w:div w:id="1311248685">
      <w:bodyDiv w:val="1"/>
      <w:marLeft w:val="0"/>
      <w:marRight w:val="0"/>
      <w:marTop w:val="0"/>
      <w:marBottom w:val="0"/>
      <w:divBdr>
        <w:top w:val="none" w:sz="0" w:space="0" w:color="auto"/>
        <w:left w:val="none" w:sz="0" w:space="0" w:color="auto"/>
        <w:bottom w:val="none" w:sz="0" w:space="0" w:color="auto"/>
        <w:right w:val="none" w:sz="0" w:space="0" w:color="auto"/>
      </w:divBdr>
    </w:div>
    <w:div w:id="1320034610">
      <w:bodyDiv w:val="1"/>
      <w:marLeft w:val="0"/>
      <w:marRight w:val="0"/>
      <w:marTop w:val="0"/>
      <w:marBottom w:val="0"/>
      <w:divBdr>
        <w:top w:val="none" w:sz="0" w:space="0" w:color="auto"/>
        <w:left w:val="none" w:sz="0" w:space="0" w:color="auto"/>
        <w:bottom w:val="none" w:sz="0" w:space="0" w:color="auto"/>
        <w:right w:val="none" w:sz="0" w:space="0" w:color="auto"/>
      </w:divBdr>
    </w:div>
    <w:div w:id="1527793763">
      <w:bodyDiv w:val="1"/>
      <w:marLeft w:val="0"/>
      <w:marRight w:val="0"/>
      <w:marTop w:val="0"/>
      <w:marBottom w:val="0"/>
      <w:divBdr>
        <w:top w:val="none" w:sz="0" w:space="0" w:color="auto"/>
        <w:left w:val="none" w:sz="0" w:space="0" w:color="auto"/>
        <w:bottom w:val="none" w:sz="0" w:space="0" w:color="auto"/>
        <w:right w:val="none" w:sz="0" w:space="0" w:color="auto"/>
      </w:divBdr>
    </w:div>
    <w:div w:id="1686981490">
      <w:bodyDiv w:val="1"/>
      <w:marLeft w:val="0"/>
      <w:marRight w:val="0"/>
      <w:marTop w:val="0"/>
      <w:marBottom w:val="0"/>
      <w:divBdr>
        <w:top w:val="none" w:sz="0" w:space="0" w:color="auto"/>
        <w:left w:val="none" w:sz="0" w:space="0" w:color="auto"/>
        <w:bottom w:val="none" w:sz="0" w:space="0" w:color="auto"/>
        <w:right w:val="none" w:sz="0" w:space="0" w:color="auto"/>
      </w:divBdr>
    </w:div>
    <w:div w:id="2134253957">
      <w:bodyDiv w:val="1"/>
      <w:marLeft w:val="0"/>
      <w:marRight w:val="0"/>
      <w:marTop w:val="0"/>
      <w:marBottom w:val="0"/>
      <w:divBdr>
        <w:top w:val="none" w:sz="0" w:space="0" w:color="auto"/>
        <w:left w:val="none" w:sz="0" w:space="0" w:color="auto"/>
        <w:bottom w:val="none" w:sz="0" w:space="0" w:color="auto"/>
        <w:right w:val="none" w:sz="0" w:space="0" w:color="auto"/>
      </w:divBdr>
      <w:divsChild>
        <w:div w:id="1810784385">
          <w:marLeft w:val="0"/>
          <w:marRight w:val="0"/>
          <w:marTop w:val="0"/>
          <w:marBottom w:val="0"/>
          <w:divBdr>
            <w:top w:val="none" w:sz="0" w:space="0" w:color="auto"/>
            <w:left w:val="none" w:sz="0" w:space="0" w:color="auto"/>
            <w:bottom w:val="none" w:sz="0" w:space="0" w:color="auto"/>
            <w:right w:val="none" w:sz="0" w:space="0" w:color="auto"/>
          </w:divBdr>
        </w:div>
        <w:div w:id="1624846442">
          <w:marLeft w:val="0"/>
          <w:marRight w:val="0"/>
          <w:marTop w:val="0"/>
          <w:marBottom w:val="0"/>
          <w:divBdr>
            <w:top w:val="none" w:sz="0" w:space="0" w:color="auto"/>
            <w:left w:val="none" w:sz="0" w:space="0" w:color="auto"/>
            <w:bottom w:val="none" w:sz="0" w:space="0" w:color="auto"/>
            <w:right w:val="none" w:sz="0" w:space="0" w:color="auto"/>
          </w:divBdr>
        </w:div>
        <w:div w:id="1831405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heoep.org.uk/report/oep-reports-investigation-regulation-combined-sewer-overflow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4456B-73CF-446F-BFEA-49CBF30B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4531</TotalTime>
  <Pages>4</Pages>
  <Words>1052</Words>
  <Characters>5567</Characters>
  <Application>Microsoft Office Word</Application>
  <DocSecurity>0</DocSecurity>
  <Lines>309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Sallis</dc:creator>
  <cp:keywords/>
  <dc:description/>
  <cp:lastModifiedBy>Geoff Sallis</cp:lastModifiedBy>
  <cp:revision>5</cp:revision>
  <cp:lastPrinted>2026-04-10T09:57:00Z</cp:lastPrinted>
  <dcterms:created xsi:type="dcterms:W3CDTF">2026-04-10T08:03:00Z</dcterms:created>
  <dcterms:modified xsi:type="dcterms:W3CDTF">2026-04-13T11:37:00Z</dcterms:modified>
</cp:coreProperties>
</file>